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C7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05.04.2022</w:t>
      </w:r>
    </w:p>
    <w:p w:rsidR="00AF4FC7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F4FC7" w:rsidRDefault="00AF4FC7" w:rsidP="00AF4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06 апреля 2022 вступают в силу изменения в Кодекс Российской Федерации об административных правонарушениях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26.03.2022 № 70-ФЗ внесены изменения в Кодекс Российской Федерации об административных правонарушениях.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Должностное и юридическое лица не смогут быть одновременно привлечены к административной ответственности </w:t>
      </w:r>
      <w:proofErr w:type="gramStart"/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за одно</w:t>
      </w:r>
      <w:proofErr w:type="gramEnd"/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то же правонарушение, при условии принятия юридическим лицом всех предусмотренных законом мер для соблюдения нарушенных правил и норм.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 Наказание в виде штрафа за впервые совершенное административное правонарушение, совершенное социально ориентированной некоммерческой организацией, субъектами малого и среднего предпринимательства и их работникам подлежит замене на предупреждение, даже в том случае, если санкция статьи не предусматривает такое наказание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Социальным некоммерческим организациям, а также </w:t>
      </w:r>
      <w:proofErr w:type="gramStart"/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юридическим лицам, являющимся субъектами малого и среднего предпринимательства штраф назначается</w:t>
      </w:r>
      <w:proofErr w:type="gramEnd"/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пределах санкции статьи, установленной для индивидуальных предпринимателей.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  В случае</w:t>
      </w:r>
      <w:proofErr w:type="gramStart"/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санкция статьи не предусматривает назначение штрафа такой категории как индивидуальные предприниматели, штраф социальным некоммерческим организациям и субъектам малого и среднего предпринимательства назначается в размере: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- от половины минимального до половины максимального размера административного штрафа;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- половины административного штрафа (при его фиксированном размере).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Правило не применяется, когда кодексом прямо предусмотрено, что индивидуальные предприниматели несут ответственность за совершение административного правонарушения, как юридические лица.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 При выявлении в рамках одного контрольного мероприятия двух и более нарушений, предусмотренных двумя и более статьями, наказание назначается в пределах санкции, предусматривающей назначение более строгого наказания (при рассмотрении дел одним и тем же судьей, органом, должностным лицом):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 - в пределах санкции, не предусматривающей назначение предупреждения, если одной из санкций предусмотрено наказание в виде предупреждения;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- в пределах санкции, при применении которой может быть назначен наибольший штраф, если санкциями предусматривается назначение штрафа.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Правило применяется, в случае рассмотрения дел одним и тем же судьей, органом, должностным лицом.</w:t>
      </w:r>
    </w:p>
    <w:p w:rsidR="00AF4FC7" w:rsidRPr="00D97DCC" w:rsidRDefault="00AF4FC7" w:rsidP="00AF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DCC">
        <w:rPr>
          <w:rFonts w:ascii="Times New Roman" w:eastAsia="Times New Roman" w:hAnsi="Times New Roman" w:cs="Times New Roman"/>
          <w:color w:val="333333"/>
          <w:sz w:val="28"/>
          <w:szCs w:val="28"/>
        </w:rPr>
        <w:t> Закон не запрещает назначать дополнительные административные наказания, предусмотренные каждой из соответствующих санкций.</w:t>
      </w:r>
    </w:p>
    <w:p w:rsidR="00A07B43" w:rsidRDefault="00AF4FC7">
      <w:bookmarkStart w:id="0" w:name="_GoBack"/>
      <w:bookmarkEnd w:id="0"/>
    </w:p>
    <w:sectPr w:rsidR="00A0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A4"/>
    <w:rsid w:val="002967A4"/>
    <w:rsid w:val="0033047F"/>
    <w:rsid w:val="005E34AE"/>
    <w:rsid w:val="00A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Томашева Рита Николаевна</dc:creator>
  <cp:keywords/>
  <dc:description/>
  <cp:lastModifiedBy>Томашева Рита Николаевна</cp:lastModifiedBy>
  <cp:revision>2</cp:revision>
  <dcterms:created xsi:type="dcterms:W3CDTF">2022-07-07T07:31:00Z</dcterms:created>
  <dcterms:modified xsi:type="dcterms:W3CDTF">2022-07-07T07:32:00Z</dcterms:modified>
</cp:coreProperties>
</file>