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01" w:rsidRPr="000A5D71" w:rsidRDefault="00F63C01" w:rsidP="00F63C01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 xml:space="preserve">Об ответственности по </w:t>
      </w:r>
      <w:proofErr w:type="gramStart"/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ч</w:t>
      </w:r>
      <w:proofErr w:type="gramEnd"/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. 1 ст. 20.3 Кодекса Российской Федерации об административных правонарушениях</w:t>
      </w:r>
    </w:p>
    <w:p w:rsidR="00F63C01" w:rsidRPr="000A5D71" w:rsidRDefault="00F63C01" w:rsidP="00F63C0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F63C01" w:rsidRPr="000A5D71" w:rsidRDefault="00F63C01" w:rsidP="00F63C0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F63C01" w:rsidRPr="000A5D71" w:rsidRDefault="00F63C01" w:rsidP="00F63C0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В соответствии со ст. 1 Федерального закона «О противодействии экстремистской деятельности» одним из видов экстремистской деятельности является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случаев, при которых формируется негативное отношение к идеологии нацизма и экстремизма и отсутствуют признаки пропаганды или оправдания</w:t>
      </w:r>
      <w:proofErr w:type="gramEnd"/>
      <w:r w:rsidRPr="000A5D7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нацистской и экстремистской идеологии.</w:t>
      </w:r>
    </w:p>
    <w:p w:rsidR="00F63C01" w:rsidRPr="000A5D71" w:rsidRDefault="00F63C01" w:rsidP="00F63C0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Ответственность за пропаганду или публичное демонстрирование указанной атрибутики или символики, либо иных атрибутики или символики, пропаганда либо публичное демонстрирование которых запрещены федеральными законами предусмотрена </w:t>
      </w:r>
      <w:proofErr w:type="gramStart"/>
      <w:r w:rsidRPr="000A5D7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ч</w:t>
      </w:r>
      <w:proofErr w:type="gramEnd"/>
      <w:r w:rsidRPr="000A5D7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. 1 ст. 20.3 </w:t>
      </w:r>
      <w:proofErr w:type="spellStart"/>
      <w:r w:rsidRPr="000A5D7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КоАП</w:t>
      </w:r>
      <w:proofErr w:type="spellEnd"/>
      <w:r w:rsidRPr="000A5D7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РФ.</w:t>
      </w:r>
    </w:p>
    <w:p w:rsidR="00F63C01" w:rsidRPr="000A5D71" w:rsidRDefault="00F63C01" w:rsidP="00F63C0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Данной нормой за совершение указанного административного правонарушения предусмотрен штраф на граждан в размере до двух тысяч рублей либо административный арест на срок до пятнадцати суток; на должностных лиц штрафная санкция до четырех тысяч рублей; для юридических лиц до пятидесяти тысяч рублей. Кроме того, данные наказания назначаются с конфискацией предмета административного правонарушения.</w:t>
      </w:r>
    </w:p>
    <w:p w:rsidR="00F63C01" w:rsidRPr="000A5D71" w:rsidRDefault="00F63C01" w:rsidP="00F63C0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Объективную сторону состава рассматриваемого административного правонарушения могут образовывать публичное выставление, показ, вывешивание, изображение нацистских атрибутики и символики, атрибутики и символики, </w:t>
      </w:r>
      <w:r w:rsidRPr="000A5D7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lastRenderedPageBreak/>
        <w:t>сходных с ними до степени смешения, воспроизведение нацистских или сходных с нацистскими до степени смешения приветствий и приветственных жестов, а также любые другие действия, делающие рассматриваемые атрибутику и символику доступными для восприятия других лиц, в том числе путем публикации в</w:t>
      </w:r>
      <w:proofErr w:type="gramEnd"/>
      <w:r w:rsidRPr="000A5D7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</w:t>
      </w:r>
      <w:proofErr w:type="gramStart"/>
      <w:r w:rsidRPr="000A5D7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средствах</w:t>
      </w:r>
      <w:proofErr w:type="gramEnd"/>
      <w:r w:rsidRPr="000A5D7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массовой информации. Данная позиция нашла </w:t>
      </w:r>
      <w:proofErr w:type="gramStart"/>
      <w:r w:rsidRPr="000A5D7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отражение</w:t>
      </w:r>
      <w:proofErr w:type="gramEnd"/>
      <w:r w:rsidRPr="000A5D71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в том числе в постановлении Верховного Суда Российской Федерации от 08.02.2011 № 64-АД11-1.</w:t>
      </w: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3C01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63C01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2021-07-02T05:38:00Z</dcterms:created>
  <dcterms:modified xsi:type="dcterms:W3CDTF">2021-07-02T05:38:00Z</dcterms:modified>
</cp:coreProperties>
</file>