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header4.xml" ContentType="application/vnd.openxmlformats-officedocument.wordprocessingml.header+xml"/>
  <Override PartName="/word/_rels/document.xml.rels" ContentType="application/vnd.openxmlformats-package.relationships+xml"/>
  <Override PartName="/word/header3.xml" ContentType="application/vnd.openxmlformats-officedocument.wordprocessingml.header+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header5.xml" ContentType="application/vnd.openxmlformats-officedocument.wordprocessingml.header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uppressLineNumbers/>
        <w:spacing w:lineRule="auto" w:line="2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10312" w:type="dxa"/>
        <w:jc w:val="left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10312"/>
      </w:tblGrid>
      <w:tr>
        <w:trPr/>
        <w:tc>
          <w:tcPr>
            <w:tcW w:w="10312" w:type="dxa"/>
            <w:tcBorders/>
          </w:tcPr>
          <w:p>
            <w:pPr>
              <w:pStyle w:val="Normal"/>
              <w:widowControl w:val="false"/>
              <w:shd w:val="clear" w:color="auto" w:fill="FFFFFF"/>
              <w:ind w:hanging="0" w:left="4309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Приложение</w:t>
            </w:r>
          </w:p>
          <w:p>
            <w:pPr>
              <w:pStyle w:val="Normal"/>
              <w:widowControl w:val="false"/>
              <w:shd w:val="clear" w:color="auto" w:fill="FFFFFF"/>
              <w:ind w:hanging="0" w:left="4309"/>
              <w:jc w:val="center"/>
              <w:rPr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УТВЕРЖДЕНА</w:t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/>
              <w:ind w:hanging="0" w:left="4309"/>
              <w:jc w:val="center"/>
              <w:rPr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постановлением администрации</w:t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/>
              <w:ind w:hanging="0" w:left="4309"/>
              <w:jc w:val="center"/>
              <w:rPr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Партизанского муниципального округа</w:t>
              <w:br/>
              <w:t>от 28.08.2024 № 957</w:t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/>
              <w:ind w:hanging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/>
              <w:ind w:hanging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Normal"/>
              <w:widowControl w:val="false"/>
              <w:shd w:val="clear" w:color="auto" w:fill="FFFFFF"/>
              <w:ind w:hanging="0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МУНИЦИПАЛЬНАЯ ПРОГРАММА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Укрепление общественного здоровья населения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</w:rPr>
              <w:t>Партизанского</w:t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/>
              <w:ind w:hanging="0"/>
              <w:jc w:val="center"/>
              <w:rPr>
                <w:rFonts w:ascii="Times New Roman" w:hAnsi="Times New Roman"/>
                <w:caps/>
                <w:color w:val="000000"/>
                <w:sz w:val="28"/>
                <w:szCs w:val="28"/>
              </w:rPr>
            </w:pPr>
            <w:r>
              <w:rPr>
                <w:rFonts w:eastAsia="Arial CYR" w:ascii="Times New Roman" w:hAnsi="Times New Roman"/>
                <w:bCs/>
                <w:sz w:val="28"/>
                <w:szCs w:val="28"/>
              </w:rPr>
              <w:t>муниципального округа» на 2025-2027 годы</w:t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/>
              <w:ind w:hanging="0"/>
              <w:jc w:val="center"/>
              <w:rPr>
                <w:rFonts w:ascii="Times New Roman" w:hAnsi="Times New Roman"/>
                <w:cap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aps/>
                <w:color w:val="000000"/>
                <w:sz w:val="28"/>
                <w:szCs w:val="28"/>
              </w:rPr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hd w:val="clear" w:color="auto" w:fill="FFFFFF"/>
              <w:spacing w:lineRule="auto" w:line="240"/>
              <w:ind w:hanging="0"/>
              <w:jc w:val="center"/>
              <w:outlineLvl w:val="3"/>
              <w:rPr>
                <w:rFonts w:ascii="Times New Roman" w:hAnsi="Times New Roman"/>
                <w:b/>
                <w:bCs/>
                <w:cap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aps/>
                <w:color w:val="000000"/>
                <w:sz w:val="28"/>
                <w:szCs w:val="28"/>
              </w:rPr>
              <w:t>Паспорт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hd w:val="clear" w:color="auto" w:fill="FFFFFF"/>
              <w:spacing w:lineRule="auto" w:line="240"/>
              <w:ind w:hanging="0"/>
              <w:jc w:val="center"/>
              <w:outlineLvl w:val="3"/>
              <w:rPr>
                <w:rFonts w:ascii="Times New Roman" w:hAnsi="Times New Roman"/>
                <w:cap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муниципальной программы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hd w:val="clear" w:color="auto" w:fill="FFFFFF"/>
              <w:spacing w:lineRule="auto" w:line="240"/>
              <w:ind w:hanging="0"/>
              <w:jc w:val="center"/>
              <w:outlineLvl w:val="3"/>
              <w:rPr>
                <w:rFonts w:ascii="Times New Roman" w:hAnsi="Times New Roman"/>
                <w:cap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aps/>
                <w:color w:val="000000"/>
                <w:sz w:val="28"/>
                <w:szCs w:val="28"/>
              </w:rPr>
            </w:r>
          </w:p>
          <w:tbl>
            <w:tblPr>
              <w:tblW w:w="9668" w:type="dxa"/>
              <w:jc w:val="left"/>
              <w:tblInd w:w="147" w:type="dxa"/>
              <w:tblLayout w:type="fixed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noVBand="1" w:val="04a0" w:noHBand="0" w:lastColumn="0" w:firstColumn="1" w:lastRow="0" w:firstRow="1"/>
            </w:tblPr>
            <w:tblGrid>
              <w:gridCol w:w="2845"/>
              <w:gridCol w:w="6822"/>
            </w:tblGrid>
            <w:tr>
              <w:trPr/>
              <w:tc>
                <w:tcPr>
                  <w:tcW w:w="2845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</w:tcPr>
                <w:p>
                  <w:pPr>
                    <w:pStyle w:val="Normal"/>
                    <w:widowControl w:val="false"/>
                    <w:spacing w:lineRule="auto" w:line="240"/>
                    <w:ind w:hanging="0"/>
                    <w:jc w:val="center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Ответственный исполнитель муниципальной программы</w:t>
                  </w:r>
                </w:p>
              </w:tc>
              <w:tc>
                <w:tcPr>
                  <w:tcW w:w="6822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</w:tcPr>
                <w:p>
                  <w:pPr>
                    <w:pStyle w:val="Normal"/>
                    <w:widowControl w:val="false"/>
                    <w:spacing w:lineRule="auto" w:line="240"/>
                    <w:ind w:hanging="0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Отдел организационно-контрольной работы</w:t>
                  </w:r>
                  <w:r>
                    <w:rPr>
                      <w:rFonts w:ascii="Times New Roman" w:hAnsi="Times New Roman"/>
                      <w:i/>
                      <w:iCs/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администрации Партизанского муниципального округа</w:t>
                  </w:r>
                </w:p>
              </w:tc>
            </w:tr>
            <w:tr>
              <w:trPr>
                <w:trHeight w:val="534" w:hRule="atLeast"/>
              </w:trPr>
              <w:tc>
                <w:tcPr>
                  <w:tcW w:w="2845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pacing w:lineRule="auto" w:line="240"/>
                    <w:ind w:hanging="0"/>
                    <w:jc w:val="center"/>
                    <w:rPr>
                      <w:rFonts w:ascii="Times New Roman" w:hAnsi="Times New Roman"/>
                      <w:bCs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Соисполнители муниципальной программы</w:t>
                  </w:r>
                </w:p>
              </w:tc>
              <w:tc>
                <w:tcPr>
                  <w:tcW w:w="6822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Web"/>
                    <w:widowControl w:val="false"/>
                    <w:numPr>
                      <w:ilvl w:val="0"/>
                      <w:numId w:val="0"/>
                    </w:numPr>
                    <w:spacing w:beforeAutospacing="0" w:before="0" w:afterAutospacing="0" w:after="0"/>
                    <w:ind w:hanging="0"/>
                    <w:jc w:val="both"/>
                    <w:outlineLvl w:val="2"/>
                    <w:rPr/>
                  </w:pPr>
                  <w:hyperlink r:id="rId2">
                    <w:r>
                      <w:rPr>
                        <w:rStyle w:val="ListLabel1"/>
                        <w:rFonts w:eastAsia="Calibri"/>
                        <w:color w:val="000000"/>
                        <w:sz w:val="28"/>
                        <w:szCs w:val="28"/>
                        <w:lang w:eastAsia="en-US"/>
                      </w:rPr>
                      <w:t xml:space="preserve">- отдел физической культуры и спорта </w:t>
                    </w:r>
                  </w:hyperlink>
                  <w: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w:t>администрации Партизанского муниципального округа;</w:t>
                  </w:r>
                </w:p>
                <w:p>
                  <w:pPr>
                    <w:pStyle w:val="NormalWeb"/>
                    <w:widowControl w:val="false"/>
                    <w:numPr>
                      <w:ilvl w:val="0"/>
                      <w:numId w:val="0"/>
                    </w:numPr>
                    <w:spacing w:beforeAutospacing="0" w:before="0" w:afterAutospacing="0" w:after="0"/>
                    <w:ind w:hanging="0"/>
                    <w:jc w:val="both"/>
                    <w:outlineLvl w:val="2"/>
                    <w:rPr/>
                  </w:pPr>
                  <w: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w:t>- отдел по делам молодежи администрации Партизанского муниципального округа;</w:t>
                  </w:r>
                </w:p>
                <w:p>
                  <w:pPr>
                    <w:pStyle w:val="Normal"/>
                    <w:widowControl w:val="false"/>
                    <w:numPr>
                      <w:ilvl w:val="0"/>
                      <w:numId w:val="0"/>
                    </w:numPr>
                    <w:spacing w:lineRule="auto" w:line="240"/>
                    <w:ind w:hanging="0"/>
                    <w:outlineLvl w:val="2"/>
                    <w:rPr/>
                  </w:pPr>
                  <w:hyperlink r:id="rId3">
                    <w:r>
                      <w:rPr>
                        <w:rStyle w:val="ListLabel2"/>
                        <w:rFonts w:ascii="Times New Roman" w:hAnsi="Times New Roman"/>
                        <w:color w:val="000000"/>
                        <w:sz w:val="28"/>
                        <w:szCs w:val="28"/>
                      </w:rPr>
                      <w:t xml:space="preserve">- отдел по делам несовершеннолетних и защите их прав администрации Партизанского муниципального </w:t>
                    </w:r>
                  </w:hyperlink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округа;</w:t>
                  </w:r>
                </w:p>
                <w:p>
                  <w:pPr>
                    <w:pStyle w:val="Normal"/>
                    <w:widowControl w:val="false"/>
                    <w:numPr>
                      <w:ilvl w:val="0"/>
                      <w:numId w:val="0"/>
                    </w:numPr>
                    <w:spacing w:lineRule="auto" w:line="240"/>
                    <w:ind w:hanging="0"/>
                    <w:outlineLvl w:val="2"/>
                    <w:rPr/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- управление экономического развития                                       и потребительского рынка администрации Партизанского муниципального округа;</w:t>
                  </w:r>
                </w:p>
                <w:p>
                  <w:pPr>
                    <w:pStyle w:val="Normal"/>
                    <w:widowControl w:val="false"/>
                    <w:spacing w:lineRule="auto" w:line="240"/>
                    <w:ind w:hanging="0"/>
                    <w:rPr/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- муниципальное казённое учреждение «Управление  образования» Партизанского муниципального округа;</w:t>
                  </w:r>
                </w:p>
                <w:p>
                  <w:pPr>
                    <w:pStyle w:val="Normal"/>
                    <w:widowControl w:val="false"/>
                    <w:numPr>
                      <w:ilvl w:val="0"/>
                      <w:numId w:val="0"/>
                    </w:numPr>
                    <w:spacing w:lineRule="auto" w:line="240"/>
                    <w:ind w:hanging="0"/>
                    <w:outlineLvl w:val="0"/>
                    <w:rPr/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- общеобразовательные учреждения Партизанского муниципального округа;</w:t>
                  </w:r>
                </w:p>
                <w:p>
                  <w:pPr>
                    <w:pStyle w:val="Normal"/>
                    <w:widowControl w:val="false"/>
                    <w:spacing w:lineRule="auto" w:line="240"/>
                    <w:ind w:hanging="0"/>
                    <w:rPr/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- муниципальное  казённое учреждение «Управление культуры» Партизанского муниципального округа;</w:t>
                  </w:r>
                </w:p>
                <w:p>
                  <w:pPr>
                    <w:pStyle w:val="Normal"/>
                    <w:widowControl w:val="false"/>
                    <w:spacing w:lineRule="auto" w:line="240"/>
                    <w:ind w:hanging="0"/>
                    <w:rPr/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- муниципальное казенное учреждение «Дворец культуры» Партизанского муниципального округа;</w:t>
                  </w:r>
                </w:p>
                <w:p>
                  <w:pPr>
                    <w:pStyle w:val="Normal"/>
                    <w:widowControl w:val="false"/>
                    <w:spacing w:lineRule="auto" w:line="240"/>
                    <w:ind w:hanging="0"/>
                    <w:rPr/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- муниципальное казенное учреждение «Централизованная библиотечная система» Партизанского муниципального округа;</w:t>
                  </w:r>
                </w:p>
                <w:p>
                  <w:pPr>
                    <w:pStyle w:val="NormalWeb"/>
                    <w:widowControl w:val="false"/>
                    <w:numPr>
                      <w:ilvl w:val="0"/>
                      <w:numId w:val="0"/>
                    </w:numPr>
                    <w:spacing w:beforeAutospacing="0" w:before="0" w:afterAutospacing="0" w:after="0"/>
                    <w:ind w:hanging="0"/>
                    <w:jc w:val="both"/>
                    <w:outlineLvl w:val="2"/>
                    <w:rPr/>
                  </w:pPr>
                  <w: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w:t>- краевое государственное бюджетное учреждение здравоохранения «Партизанская городская больница» (далее - КГБУЗ «Партизанская ГБ № 1»).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tbl>
            <w:tblPr>
              <w:tblW w:w="9690" w:type="dxa"/>
              <w:jc w:val="left"/>
              <w:tblInd w:w="147" w:type="dxa"/>
              <w:tblLayout w:type="fixed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noVBand="1" w:val="04a0" w:noHBand="0" w:lastColumn="0" w:firstColumn="1" w:lastRow="0" w:firstRow="1"/>
            </w:tblPr>
            <w:tblGrid>
              <w:gridCol w:w="2844"/>
              <w:gridCol w:w="6845"/>
            </w:tblGrid>
            <w:tr>
              <w:trPr>
                <w:trHeight w:val="534" w:hRule="atLeast"/>
              </w:trPr>
              <w:tc>
                <w:tcPr>
                  <w:tcW w:w="2844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</w:tcPr>
                <w:p>
                  <w:pPr>
                    <w:pStyle w:val="Normal"/>
                    <w:widowControl w:val="false"/>
                    <w:numPr>
                      <w:ilvl w:val="0"/>
                      <w:numId w:val="0"/>
                    </w:numPr>
                    <w:spacing w:lineRule="auto" w:line="240"/>
                    <w:ind w:hanging="0"/>
                    <w:jc w:val="center"/>
                    <w:outlineLvl w:val="2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Структура муниципальной программы</w:t>
                  </w:r>
                </w:p>
              </w:tc>
              <w:tc>
                <w:tcPr>
                  <w:tcW w:w="6845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Web"/>
                    <w:widowControl w:val="false"/>
                    <w:numPr>
                      <w:ilvl w:val="0"/>
                      <w:numId w:val="0"/>
                    </w:numPr>
                    <w:spacing w:beforeAutospacing="0" w:before="0" w:afterAutospacing="0" w:after="0"/>
                    <w:ind w:hanging="0"/>
                    <w:jc w:val="both"/>
                    <w:outlineLvl w:val="2"/>
                    <w:rPr/>
                  </w:pPr>
                  <w: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w:t xml:space="preserve">Муниципальная программа «Укрепление общественного здоровья населения </w:t>
                  </w:r>
                  <w:r>
                    <w:rPr>
                      <w:rFonts w:eastAsia="Arial CYR"/>
                      <w:bCs/>
                      <w:color w:val="000000"/>
                      <w:sz w:val="28"/>
                      <w:szCs w:val="28"/>
                      <w:lang w:eastAsia="en-US"/>
                    </w:rPr>
                    <w:t>Партизанского муниципального округа» на 2025-2027 годы (далее - муниципальная программа) не имеет подпрограмм.</w:t>
                  </w:r>
                </w:p>
                <w:p>
                  <w:pPr>
                    <w:pStyle w:val="NormalWeb"/>
                    <w:widowControl w:val="false"/>
                    <w:numPr>
                      <w:ilvl w:val="0"/>
                      <w:numId w:val="0"/>
                    </w:numPr>
                    <w:spacing w:beforeAutospacing="0" w:before="0" w:afterAutospacing="0" w:after="0"/>
                    <w:ind w:hanging="0"/>
                    <w:jc w:val="both"/>
                    <w:outlineLvl w:val="2"/>
                    <w:rPr/>
                  </w:pPr>
                  <w:r>
                    <w:rPr>
                      <w:rFonts w:eastAsia="Arial CYR"/>
                      <w:bCs/>
                      <w:color w:val="000000"/>
                      <w:sz w:val="28"/>
                      <w:szCs w:val="28"/>
                      <w:lang w:eastAsia="en-US"/>
                    </w:rPr>
                    <w:t>Муниципальная программа предусматривает реализацию мероприятий по у</w:t>
                  </w:r>
                  <w:r>
                    <w:rPr>
                      <w:rFonts w:eastAsia="Calibri"/>
                      <w:bCs/>
                      <w:color w:val="000000"/>
                      <w:sz w:val="28"/>
                      <w:szCs w:val="28"/>
                      <w:lang w:eastAsia="en-US"/>
                    </w:rPr>
                    <w:t xml:space="preserve">креплению общественного здоровья населения </w:t>
                  </w:r>
                  <w:r>
                    <w:rPr>
                      <w:rFonts w:eastAsia="Arial CYR"/>
                      <w:bCs/>
                      <w:color w:val="000000"/>
                      <w:sz w:val="28"/>
                      <w:szCs w:val="28"/>
                      <w:lang w:eastAsia="en-US"/>
                    </w:rPr>
                    <w:t>Партизанского муниципального округа на 2025-2027 годы согласно приложению № 5 к муниципальной программе.</w:t>
                  </w:r>
                </w:p>
              </w:tc>
            </w:tr>
            <w:tr>
              <w:trPr>
                <w:trHeight w:val="534" w:hRule="atLeast"/>
              </w:trPr>
              <w:tc>
                <w:tcPr>
                  <w:tcW w:w="2844" w:type="dxa"/>
                  <w:tcBorders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</w:tcPr>
                <w:p>
                  <w:pPr>
                    <w:pStyle w:val="Normal"/>
                    <w:widowControl w:val="false"/>
                    <w:numPr>
                      <w:ilvl w:val="0"/>
                      <w:numId w:val="0"/>
                    </w:numPr>
                    <w:spacing w:lineRule="auto" w:line="240"/>
                    <w:ind w:hanging="0"/>
                    <w:jc w:val="center"/>
                    <w:outlineLvl w:val="2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Цели муниципальной программы</w:t>
                  </w:r>
                </w:p>
              </w:tc>
              <w:tc>
                <w:tcPr>
                  <w:tcW w:w="6845" w:type="dxa"/>
                  <w:tcBorders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hd w:val="clear" w:color="auto" w:fill="FFFFFF"/>
                    <w:spacing w:lineRule="auto" w:line="240"/>
                    <w:ind w:hanging="0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rFonts w:eastAsia="Times New Roman" w:ascii="Times New Roman" w:hAnsi="Times New Roman"/>
                      <w:spacing w:val="2"/>
                      <w:sz w:val="28"/>
                      <w:szCs w:val="28"/>
                      <w:lang w:eastAsia="ru-RU"/>
                    </w:rPr>
                    <w:t xml:space="preserve">Основные цели муниципальной программы - </w:t>
                  </w:r>
                  <w:r>
                    <w:rPr>
                      <w:rFonts w:ascii="Times New Roman" w:hAnsi="Times New Roman"/>
                      <w:color w:val="000000"/>
                      <w:spacing w:val="2"/>
                      <w:sz w:val="28"/>
                      <w:szCs w:val="28"/>
                    </w:rPr>
                    <w:t>увеличение доли граждан, ведущих здоровый образ жизни.</w:t>
                  </w:r>
                </w:p>
              </w:tc>
            </w:tr>
            <w:tr>
              <w:trPr>
                <w:trHeight w:val="534" w:hRule="atLeast"/>
              </w:trPr>
              <w:tc>
                <w:tcPr>
                  <w:tcW w:w="2844" w:type="dxa"/>
                  <w:tcBorders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</w:tcPr>
                <w:p>
                  <w:pPr>
                    <w:pStyle w:val="Normal"/>
                    <w:widowControl w:val="false"/>
                    <w:numPr>
                      <w:ilvl w:val="0"/>
                      <w:numId w:val="0"/>
                    </w:numPr>
                    <w:spacing w:lineRule="auto" w:line="240"/>
                    <w:ind w:hanging="0"/>
                    <w:jc w:val="center"/>
                    <w:outlineLvl w:val="2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Задачи муниципальной программы</w:t>
                  </w:r>
                </w:p>
              </w:tc>
              <w:tc>
                <w:tcPr>
                  <w:tcW w:w="6845" w:type="dxa"/>
                  <w:tcBorders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pacing w:lineRule="auto" w:line="220"/>
                    <w:ind w:hanging="0"/>
                    <w:rPr/>
                  </w:pPr>
                  <w:r>
                    <w:rPr>
                      <w:rFonts w:eastAsia="Times New Roman" w:ascii="Times New Roman" w:hAnsi="Times New Roman"/>
                      <w:sz w:val="28"/>
                      <w:szCs w:val="28"/>
                      <w:lang w:eastAsia="ru-RU"/>
                    </w:rPr>
                    <w:t>Для достижения цели муниципальной программы требуется решение следующих задач:</w:t>
                  </w:r>
                  <w:r>
                    <w:rPr>
                      <w:rFonts w:eastAsia="Times New Roman" w:ascii="Times New Roman" w:hAnsi="Times New Roman"/>
                      <w:spacing w:val="2"/>
                      <w:sz w:val="28"/>
                      <w:szCs w:val="28"/>
                      <w:lang w:eastAsia="ru-RU"/>
                    </w:rPr>
                    <w:br/>
                  </w:r>
                  <w:r>
                    <w:rPr>
                      <w:rFonts w:eastAsia="Times New Roman" w:ascii="Times New Roman" w:hAnsi="Times New Roman"/>
                      <w:sz w:val="28"/>
                      <w:szCs w:val="28"/>
                      <w:lang w:eastAsia="ru-RU"/>
                    </w:rPr>
                    <w:t>- создание условий для формирования у граждан мотивации для регулярной двигательной активности, занятий физической культурой и спортом                               и формирования здорового образа жизни;</w:t>
                  </w:r>
                </w:p>
                <w:p>
                  <w:pPr>
                    <w:pStyle w:val="Normal"/>
                    <w:widowControl w:val="false"/>
                    <w:spacing w:lineRule="auto" w:line="220"/>
                    <w:ind w:hanging="0"/>
                    <w:rPr/>
                  </w:pPr>
                  <w:r>
                    <w:rPr>
                      <w:rFonts w:eastAsia="Times New Roman" w:ascii="Times New Roman" w:hAnsi="Times New Roman"/>
                      <w:sz w:val="28"/>
                      <w:szCs w:val="28"/>
                      <w:lang w:eastAsia="ru-RU"/>
                    </w:rPr>
                    <w:t>- повышение уровня информированности граждан                по вопросам профилактики заболевания гриппом                      и ОРВИ, профилактики онкологических заболеваний, предупреждения развития заболевания туберкулезом,  о значении здорового образа жизни в жизни современного человека;</w:t>
                  </w:r>
                </w:p>
                <w:p>
                  <w:pPr>
                    <w:pStyle w:val="Normal"/>
                    <w:widowControl w:val="false"/>
                    <w:shd w:val="clear" w:color="auto" w:fill="FFFFFF"/>
                    <w:spacing w:lineRule="auto" w:line="220"/>
                    <w:ind w:hanging="0"/>
                    <w:textAlignment w:val="baseline"/>
                    <w:rPr/>
                  </w:pPr>
                  <w:r>
                    <w:rPr>
                      <w:rFonts w:eastAsia="Times New Roman" w:ascii="Times New Roman" w:hAnsi="Times New Roman"/>
                      <w:sz w:val="28"/>
                      <w:szCs w:val="28"/>
                      <w:lang w:eastAsia="ru-RU"/>
                    </w:rPr>
                    <w:t>- повышение уровня информированности детей старшего школьного возраста по вопросу санитарно-гигиенического воспитания;</w:t>
                  </w:r>
                </w:p>
                <w:p>
                  <w:pPr>
                    <w:pStyle w:val="Normal"/>
                    <w:widowControl w:val="false"/>
                    <w:shd w:val="clear" w:color="auto" w:fill="FFFFFF"/>
                    <w:spacing w:lineRule="auto" w:line="220"/>
                    <w:ind w:hanging="0"/>
                    <w:textAlignment w:val="baseline"/>
                    <w:rPr/>
                  </w:pPr>
                  <w:r>
                    <w:rPr>
                      <w:rFonts w:eastAsia="Times New Roman" w:ascii="Times New Roman" w:hAnsi="Times New Roman"/>
                      <w:sz w:val="28"/>
                      <w:szCs w:val="28"/>
                      <w:lang w:eastAsia="ru-RU"/>
                    </w:rPr>
                    <w:t>- формирование позитивного отношения населения                к здоровому образу жизни;</w:t>
                  </w:r>
                </w:p>
                <w:p>
                  <w:pPr>
                    <w:pStyle w:val="Normal"/>
                    <w:widowControl w:val="false"/>
                    <w:shd w:val="clear" w:color="auto" w:fill="FFFFFF"/>
                    <w:spacing w:lineRule="auto" w:line="220"/>
                    <w:ind w:hanging="0"/>
                    <w:textAlignment w:val="baseline"/>
                    <w:rPr/>
                  </w:pPr>
                  <w:r>
                    <w:rPr>
                      <w:rFonts w:eastAsia="Times New Roman" w:ascii="Times New Roman" w:hAnsi="Times New Roman"/>
                      <w:sz w:val="28"/>
                      <w:szCs w:val="28"/>
                      <w:lang w:eastAsia="ru-RU"/>
                    </w:rPr>
                    <w:t xml:space="preserve">- профилактика распространения заболеваний, в том числе представляющих опасность для окружающих,              на территории Партизанского муниципального </w:t>
                  </w:r>
                  <w:r>
                    <w:rPr>
                      <w:rFonts w:eastAsia="Times New Roman" w:ascii="Times New Roman" w:hAnsi="Times New Roman"/>
                      <w:color w:val="2D2D2D"/>
                      <w:spacing w:val="2"/>
                      <w:sz w:val="28"/>
                      <w:szCs w:val="28"/>
                      <w:lang w:eastAsia="ru-RU"/>
                    </w:rPr>
                    <w:t>округа.</w:t>
                  </w:r>
                </w:p>
              </w:tc>
            </w:tr>
            <w:tr>
              <w:trPr>
                <w:trHeight w:val="571" w:hRule="atLeast"/>
              </w:trPr>
              <w:tc>
                <w:tcPr>
                  <w:tcW w:w="2844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pacing w:lineRule="auto" w:line="240"/>
                    <w:ind w:hanging="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eastAsia="Times New Roman" w:ascii="Times New Roman" w:hAnsi="Times New Roman"/>
                      <w:color w:val="000000"/>
                      <w:sz w:val="28"/>
                      <w:szCs w:val="28"/>
                      <w:lang w:eastAsia="ru-RU"/>
                    </w:rPr>
                    <w:t>Этапы и сроки реализации  муниципальной программы</w:t>
                  </w:r>
                </w:p>
              </w:tc>
              <w:tc>
                <w:tcPr>
                  <w:tcW w:w="6845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pacing w:lineRule="auto" w:line="240"/>
                    <w:ind w:hanging="0"/>
                    <w:rPr>
                      <w:sz w:val="28"/>
                      <w:szCs w:val="28"/>
                    </w:rPr>
                  </w:pPr>
                  <w:r>
                    <w:rPr>
                      <w:rFonts w:eastAsia="Times New Roman" w:ascii="Times New Roman" w:hAnsi="Times New Roman"/>
                      <w:sz w:val="28"/>
                      <w:szCs w:val="28"/>
                      <w:lang w:eastAsia="ru-RU"/>
                    </w:rPr>
                    <w:t>Муниципальная программа реализуется в течение 2025-2027 годов в один этап</w:t>
                  </w:r>
                </w:p>
                <w:p>
                  <w:pPr>
                    <w:pStyle w:val="Normal"/>
                    <w:widowControl w:val="false"/>
                    <w:spacing w:lineRule="auto" w:line="240"/>
                    <w:ind w:firstLine="246"/>
                    <w:rPr>
                      <w:rFonts w:ascii="Times New Roman" w:hAnsi="Times New Roman" w:eastAsia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eastAsia="Times New Roman" w:ascii="Times New Roman" w:hAnsi="Times New Roman"/>
                      <w:sz w:val="28"/>
                      <w:szCs w:val="28"/>
                      <w:lang w:eastAsia="ru-RU"/>
                    </w:rPr>
                  </w:r>
                </w:p>
              </w:tc>
            </w:tr>
            <w:tr>
              <w:trPr>
                <w:trHeight w:val="571" w:hRule="atLeast"/>
              </w:trPr>
              <w:tc>
                <w:tcPr>
                  <w:tcW w:w="2844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pacing w:lineRule="auto" w:line="240"/>
                    <w:ind w:hanging="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eastAsia="Times New Roman" w:ascii="Times New Roman" w:hAnsi="Times New Roman"/>
                      <w:color w:val="000000"/>
                      <w:sz w:val="28"/>
                      <w:szCs w:val="28"/>
                      <w:lang w:eastAsia="ru-RU"/>
                    </w:rPr>
                    <w:t>Целевые показатели (индикаторы) муниципальной программы</w:t>
                  </w:r>
                </w:p>
              </w:tc>
              <w:tc>
                <w:tcPr>
                  <w:tcW w:w="6845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</w:tcPr>
                <w:p>
                  <w:pPr>
                    <w:pStyle w:val="ConsPlusCell"/>
                    <w:spacing w:lineRule="auto" w:line="22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cs="Times New Roman" w:ascii="Times New Roman" w:hAnsi="Times New Roman"/>
                      <w:sz w:val="28"/>
                      <w:szCs w:val="28"/>
                    </w:rPr>
                    <w:t>1) Доля учащихся образовательных учреждений, принявших участие в  мероприятиях, определенных муниципальной программ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ой от общего количества учащихся.</w:t>
                  </w:r>
                </w:p>
                <w:p>
                  <w:pPr>
                    <w:pStyle w:val="Normal"/>
                    <w:widowControl w:val="false"/>
                    <w:spacing w:lineRule="auto" w:line="220"/>
                    <w:ind w:hanging="0"/>
                    <w:rPr>
                      <w:rFonts w:ascii="Times New Roman" w:hAnsi="Times New Roman" w:eastAsia="Times New Roman" w:cs="Arial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eastAsia="Times New Roman" w:cs="Arial" w:ascii="Times New Roman" w:hAnsi="Times New Roman"/>
                      <w:sz w:val="28"/>
                      <w:szCs w:val="28"/>
                      <w:lang w:eastAsia="ru-RU"/>
                    </w:rPr>
                    <w:t>2) Доля взрослого населения Партизанского муниципального округа в организациях всех организационно - правовых форм собственности, прошедшего флюорографическое обследование                      в рамках предупреждения распространения туберкулеза.</w:t>
                  </w:r>
                </w:p>
                <w:p>
                  <w:pPr>
                    <w:pStyle w:val="Normal"/>
                    <w:widowControl w:val="false"/>
                    <w:spacing w:lineRule="auto" w:line="240"/>
                    <w:ind w:hanging="0"/>
                    <w:rPr>
                      <w:sz w:val="28"/>
                      <w:szCs w:val="28"/>
                    </w:rPr>
                  </w:pPr>
                  <w:r>
                    <w:rPr>
                      <w:rFonts w:eastAsia="Times New Roman" w:cs="Arial" w:ascii="Times New Roman" w:hAnsi="Times New Roman"/>
                      <w:sz w:val="28"/>
                      <w:szCs w:val="28"/>
                      <w:lang w:eastAsia="ru-RU"/>
                    </w:rPr>
                    <w:t>3) Количество посещений и участия в спортивных, оздоровительных и информационных мероприятиях, направленных на укрепление здоровья, повышение физической активности, а также информирования граждан о здоровом образе жизни, пользе физической активности, отказе от вредных привычек</w:t>
                  </w:r>
                </w:p>
              </w:tc>
            </w:tr>
            <w:tr>
              <w:trPr>
                <w:trHeight w:val="3723" w:hRule="atLeast"/>
              </w:trPr>
              <w:tc>
                <w:tcPr>
                  <w:tcW w:w="2844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ConsPlusNormal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cs="Times New Roman" w:ascii="Times New Roman" w:hAnsi="Times New Roman"/>
                      <w:color w:themeColor="text1" w:val="000000"/>
                      <w:sz w:val="28"/>
                      <w:szCs w:val="28"/>
                    </w:rPr>
                    <w:t>Прогнозная оценка расходов муниципальной программы за счет федерального бюджета, краевого бюджета, бюджета Партизанского муниципального округа, в том числе  по годам</w:t>
                  </w:r>
                </w:p>
              </w:tc>
              <w:tc>
                <w:tcPr>
                  <w:tcW w:w="6845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pacing w:lineRule="auto" w:line="271"/>
                    <w:ind w:hanging="0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Мероприятия муниципальной программы финансируются за счет средств бюджета Партизанского муниципального округа.</w:t>
                  </w:r>
                </w:p>
                <w:p>
                  <w:pPr>
                    <w:pStyle w:val="ConsPlusNonformat1"/>
                    <w:spacing w:lineRule="auto" w:line="218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Прогнозная оценка расходов на реализацию Программы в 2025-2027 годах составит 1608</w:t>
                  </w:r>
                  <w:r>
                    <w:rPr>
                      <w:rFonts w:cs="Times New Roman" w:ascii="Times New Roman" w:hAnsi="Times New Roman"/>
                      <w:sz w:val="28"/>
                      <w:szCs w:val="28"/>
                    </w:rPr>
                    <w:t>,00 тыс. руб., в том числе финансирование по годам:</w:t>
                  </w:r>
                </w:p>
                <w:p>
                  <w:pPr>
                    <w:pStyle w:val="ConsNormal"/>
                    <w:spacing w:lineRule="auto" w:line="218"/>
                    <w:ind w:hanging="0"/>
                    <w:jc w:val="both"/>
                    <w:rPr/>
                  </w:pPr>
                  <w:r>
                    <w:rPr>
                      <w:rFonts w:eastAsia="Calibri" w:cs="Times New Roman" w:ascii="Times New Roman" w:hAnsi="Times New Roman"/>
                      <w:sz w:val="28"/>
                      <w:szCs w:val="28"/>
                      <w:lang w:eastAsia="en-US"/>
                    </w:rPr>
                    <w:t>2025 год - 536,00 тыс. руб.;</w:t>
                  </w:r>
                </w:p>
                <w:p>
                  <w:pPr>
                    <w:pStyle w:val="ConsNormal"/>
                    <w:spacing w:lineRule="auto" w:line="218"/>
                    <w:ind w:hanging="0"/>
                    <w:jc w:val="both"/>
                    <w:rPr/>
                  </w:pPr>
                  <w:r>
                    <w:rPr>
                      <w:rFonts w:eastAsia="Calibri" w:cs="Times New Roman" w:ascii="Times New Roman" w:hAnsi="Times New Roman"/>
                      <w:sz w:val="28"/>
                      <w:szCs w:val="28"/>
                      <w:lang w:eastAsia="en-US"/>
                    </w:rPr>
                    <w:t>2026 год - 536,00 тыс. руб.;</w:t>
                  </w:r>
                </w:p>
                <w:p>
                  <w:pPr>
                    <w:pStyle w:val="ConsNormal"/>
                    <w:spacing w:lineRule="auto" w:line="218"/>
                    <w:ind w:hanging="0"/>
                    <w:jc w:val="both"/>
                    <w:rPr/>
                  </w:pPr>
                  <w:r>
                    <w:rPr>
                      <w:rFonts w:eastAsia="Calibri" w:cs="Times New Roman" w:ascii="Times New Roman" w:hAnsi="Times New Roman"/>
                      <w:sz w:val="28"/>
                      <w:szCs w:val="28"/>
                      <w:lang w:eastAsia="en-US"/>
                    </w:rPr>
                    <w:t>2027 год - 536,00 тыс. руб.</w:t>
                  </w:r>
                </w:p>
              </w:tc>
            </w:tr>
            <w:tr>
              <w:trPr>
                <w:trHeight w:val="571" w:hRule="atLeast"/>
              </w:trPr>
              <w:tc>
                <w:tcPr>
                  <w:tcW w:w="2844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ConsPlusNormal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cs="Times New Roman" w:ascii="Times New Roman" w:hAnsi="Times New Roman"/>
                      <w:color w:themeColor="text1" w:val="000000"/>
                      <w:sz w:val="28"/>
                      <w:szCs w:val="28"/>
                    </w:rPr>
                    <w:t>Ресурсное обеспечение реализации муниципальной программы за счет федерального бюджета, краевого бюджета, бюджета Партизанского муниципального округа, в том числе    по годам</w:t>
                  </w:r>
                </w:p>
              </w:tc>
              <w:tc>
                <w:tcPr>
                  <w:tcW w:w="6845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pacing w:lineRule="auto" w:line="240"/>
                    <w:ind w:hanging="0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Мероприятия муниципальной программы финансируются за счет средств бюджета Партизанского муниципального округа.</w:t>
                  </w:r>
                </w:p>
                <w:p>
                  <w:pPr>
                    <w:pStyle w:val="ConsPlusNonformat1"/>
                    <w:spacing w:lineRule="auto" w:line="218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Ресурсное обеспечение реализации муниципальной программы в 2025-2027 годах составит 1608</w:t>
                  </w:r>
                  <w:r>
                    <w:rPr>
                      <w:rFonts w:cs="Times New Roman" w:ascii="Times New Roman" w:hAnsi="Times New Roman"/>
                      <w:sz w:val="28"/>
                      <w:szCs w:val="28"/>
                    </w:rPr>
                    <w:t>,00 тыс. руб., в том числе финансирование по годам:</w:t>
                  </w:r>
                </w:p>
                <w:p>
                  <w:pPr>
                    <w:pStyle w:val="ConsNormal"/>
                    <w:spacing w:lineRule="auto" w:line="218"/>
                    <w:ind w:hanging="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eastAsia="Calibri" w:cs="Times New Roman" w:ascii="Times New Roman" w:hAnsi="Times New Roman"/>
                      <w:sz w:val="28"/>
                      <w:szCs w:val="28"/>
                      <w:lang w:eastAsia="en-US"/>
                    </w:rPr>
                    <w:t>2025 год - 536,00 тыс. руб.;</w:t>
                  </w:r>
                </w:p>
                <w:p>
                  <w:pPr>
                    <w:pStyle w:val="ConsNormal"/>
                    <w:spacing w:lineRule="auto" w:line="218"/>
                    <w:ind w:hanging="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eastAsia="Calibri" w:cs="Times New Roman" w:ascii="Times New Roman" w:hAnsi="Times New Roman"/>
                      <w:sz w:val="28"/>
                      <w:szCs w:val="28"/>
                      <w:lang w:eastAsia="en-US"/>
                    </w:rPr>
                    <w:t>2026 год - 536,00 тыс. руб.;</w:t>
                  </w:r>
                </w:p>
                <w:p>
                  <w:pPr>
                    <w:pStyle w:val="ConsPlusNonformat1"/>
                    <w:spacing w:lineRule="auto" w:line="218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cs="Times New Roman" w:ascii="Times New Roman" w:hAnsi="Times New Roman"/>
                      <w:sz w:val="28"/>
                      <w:szCs w:val="28"/>
                    </w:rPr>
                    <w:t>2027 год - 536,00 тыс. руб.</w:t>
                  </w:r>
                </w:p>
              </w:tc>
            </w:tr>
            <w:tr>
              <w:trPr>
                <w:trHeight w:val="571" w:hRule="atLeast"/>
              </w:trPr>
              <w:tc>
                <w:tcPr>
                  <w:tcW w:w="2844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</w:tcPr>
                <w:p>
                  <w:pPr>
                    <w:pStyle w:val="Normal"/>
                    <w:widowControl w:val="false"/>
                    <w:spacing w:lineRule="auto" w:line="240"/>
                    <w:ind w:hanging="0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themeColor="text1" w:val="000000"/>
                      <w:sz w:val="28"/>
                      <w:szCs w:val="28"/>
                    </w:rPr>
                    <w:t>Ожидаемые результаты реализации муниципальной программы</w:t>
                  </w:r>
                </w:p>
              </w:tc>
              <w:tc>
                <w:tcPr>
                  <w:tcW w:w="6845" w:type="dxa"/>
                  <w:tcBorders>
                    <w:top w:val="outset" w:sz="6" w:space="0" w:color="000000"/>
                    <w:left w:val="outset" w:sz="6" w:space="0" w:color="000000"/>
                    <w:bottom w:val="outset" w:sz="6" w:space="0" w:color="000000"/>
                    <w:right w:val="outset" w:sz="6" w:space="0" w:color="000000"/>
                  </w:tcBorders>
                  <w:vAlign w:val="center"/>
                </w:tcPr>
                <w:p>
                  <w:pPr>
                    <w:pStyle w:val="ConsPlusCell"/>
                    <w:spacing w:lineRule="auto" w:line="22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cs="Times New Roman" w:ascii="Times New Roman" w:hAnsi="Times New Roman"/>
                      <w:sz w:val="28"/>
                      <w:szCs w:val="28"/>
                    </w:rPr>
                    <w:t>1. Доля учащихся образовательных учреждений, принявших участие в  мероприятиях, определенных муниципальной программ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ой от общего количества учащихся - 95%</w:t>
                  </w:r>
                </w:p>
                <w:p>
                  <w:pPr>
                    <w:pStyle w:val="ConsPlusCell"/>
                    <w:spacing w:lineRule="auto" w:line="22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2. Доля взрослого населения Партизанского муниципального округа в организациях всех организационно - правовых форм собственности, прошедшего флюорографическое обследование                       в рамках предупреждения распространения туберкулеза -</w:t>
                  </w: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55%</w:t>
                  </w:r>
                </w:p>
                <w:p>
                  <w:pPr>
                    <w:pStyle w:val="ConsPlusCell"/>
                    <w:spacing w:lineRule="auto" w:line="22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3. Количество посещений и участия в спортивных, оздоровительных и информационных мероприятиях, направленных на укрепление здоровья, повышение физической активности, а также информирования граждан о здоровом образе жизни, пользе физической активности, отказе от вредных привычек - 1900 чел.</w:t>
                  </w:r>
                </w:p>
              </w:tc>
            </w:tr>
          </w:tbl>
          <w:p>
            <w:pPr>
              <w:pStyle w:val="ListParagraph"/>
              <w:widowControl w:val="false"/>
              <w:ind w:hanging="0" w:left="0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eastAsia="Times New Roman" w:ascii="Times New Roman" w:hAnsi="Times New Roman"/>
                <w:sz w:val="28"/>
                <w:szCs w:val="28"/>
                <w:lang w:eastAsia="ru-RU"/>
              </w:rPr>
            </w:r>
          </w:p>
        </w:tc>
      </w:tr>
    </w:tbl>
    <w:p>
      <w:pPr>
        <w:pStyle w:val="Normal"/>
        <w:spacing w:lineRule="auto" w:line="240"/>
        <w:ind w:hang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ConsPlusNormal"/>
        <w:jc w:val="center"/>
        <w:rPr>
          <w:rFonts w:ascii="Times New Roman" w:hAnsi="Times New Roman" w:cs="Times New Roman"/>
          <w:b/>
          <w:color w:themeColor="text1" w:val="000000"/>
          <w:sz w:val="28"/>
          <w:szCs w:val="28"/>
        </w:rPr>
      </w:pPr>
      <w:r>
        <w:rPr>
          <w:rFonts w:cs="Times New Roman" w:ascii="Times New Roman" w:hAnsi="Times New Roman"/>
          <w:b/>
          <w:color w:themeColor="text1" w:val="000000"/>
          <w:sz w:val="28"/>
          <w:szCs w:val="28"/>
        </w:rPr>
        <w:t>1. Общая характеристика сферы реализации муниципальной программы, в том числе основных проблем</w:t>
      </w:r>
    </w:p>
    <w:p>
      <w:pPr>
        <w:pStyle w:val="Normal"/>
        <w:widowControl w:val="false"/>
        <w:spacing w:lineRule="auto" w:line="240"/>
        <w:ind w:hanging="0"/>
        <w:jc w:val="center"/>
        <w:rPr>
          <w:rFonts w:ascii="Times New Roman" w:hAnsi="Times New Roman" w:eastAsia="Arial"/>
          <w:b/>
          <w:bCs/>
          <w:iCs/>
          <w:color w:val="FF0000"/>
          <w:sz w:val="28"/>
          <w:szCs w:val="28"/>
          <w:lang w:eastAsia="ru-RU"/>
        </w:rPr>
      </w:pPr>
      <w:r>
        <w:rPr>
          <w:rFonts w:eastAsia="Arial" w:ascii="Times New Roman" w:hAnsi="Times New Roman"/>
          <w:b/>
          <w:bCs/>
          <w:iCs/>
          <w:color w:val="FF0000"/>
          <w:sz w:val="28"/>
          <w:szCs w:val="28"/>
          <w:lang w:eastAsia="ru-RU"/>
        </w:rPr>
      </w:r>
    </w:p>
    <w:p>
      <w:pPr>
        <w:pStyle w:val="Normal"/>
        <w:widowControl w:val="false"/>
        <w:shd w:val="clear" w:color="auto" w:fill="FFFFFF"/>
        <w:spacing w:lineRule="auto" w:line="324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В рамках реализации полномочий в сфере охраны здоровья, установленных статьей 17 </w:t>
      </w:r>
      <w:hyperlink r:id="rId4">
        <w:r>
          <w:rPr>
            <w:rStyle w:val="ListLabel3"/>
            <w:rFonts w:eastAsia="Times New Roman" w:ascii="Times New Roman" w:hAnsi="Times New Roman"/>
            <w:sz w:val="28"/>
            <w:szCs w:val="28"/>
            <w:lang w:eastAsia="ru-RU"/>
          </w:rPr>
          <w:t>Федерального закона от 21.11.2011 № 323-ФЗ              «Об основах охраны здоровья граждан в Российской Федерации</w:t>
        </w:r>
      </w:hyperlink>
      <w:r>
        <w:rPr>
          <w:rFonts w:ascii="Times New Roman" w:hAnsi="Times New Roman"/>
          <w:sz w:val="28"/>
          <w:szCs w:val="28"/>
        </w:rPr>
        <w:t>»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 (далее - Федеральный закон № 323-ФЗ) органы местного самоуправления обладают полномочиями по реализации мероприятий по профилактике заболеваний                 и формированию здорового образа жизни.</w:t>
      </w:r>
    </w:p>
    <w:p>
      <w:pPr>
        <w:pStyle w:val="Normal"/>
        <w:widowControl w:val="false"/>
        <w:shd w:val="clear" w:color="auto" w:fill="FFFFFF"/>
        <w:spacing w:lineRule="auto" w:line="324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Забота о сохранении здоровья граждан является одним                                    из приоритетных направлений социальной политики государства. Здоровье граждан - это основной элемент национального богатства страны, необходимый для производства материальных и культурных ценностей.</w:t>
      </w:r>
    </w:p>
    <w:p>
      <w:pPr>
        <w:pStyle w:val="Normal"/>
        <w:widowControl w:val="false"/>
        <w:shd w:val="clear" w:color="auto" w:fill="FFFFFF"/>
        <w:spacing w:lineRule="auto" w:line="324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Реализация возможностей, заложенных в человеке, зависит от его образа жизни, поведения, тех привычек, которые он приобретает, умения разумно распорядиться потенциальными возможностями организма на благо себе, своей семье и государству, в котором он живет. Однако необходимо отметить, что ряд привычек, которые человек начинает приобретать еще                  в школьные годы и от которых не может избавиться в течение всей жизни, серьезно вредят его здоровью. Они способствуют быстрому расходованию всего потенциала возможностей человека, преждевременному его старению               и приобретению устойчивых заболеваний. К таким привычкам прежде всего относятся употребление алкоголя, наркотиков и курение.</w:t>
      </w:r>
    </w:p>
    <w:p>
      <w:pPr>
        <w:pStyle w:val="Normal"/>
        <w:widowControl w:val="false"/>
        <w:shd w:val="clear" w:color="auto" w:fill="FFFFFF"/>
        <w:spacing w:lineRule="auto" w:line="324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Начало приобщения к вредным привычкам, как правило, относится                         к подростковому возрасту. Можно выделить следующие группы основных причин приобщения молодежи к вредным привычкам:</w:t>
      </w:r>
    </w:p>
    <w:p>
      <w:pPr>
        <w:pStyle w:val="Normal"/>
        <w:widowControl w:val="false"/>
        <w:shd w:val="clear" w:color="auto" w:fill="FFFFFF"/>
        <w:spacing w:lineRule="auto" w:line="324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1. Отсутствие внутренней дисциплины и чувства ответственности.  Из-за этого молодые люди часто вступают в конфликт с теми, от кого они находятся в определенной зависимости. Но при этом они имеют достаточно высокие запросы, хотя сами не в состоянии их удовлетворить, потому что              не обладают для этого ни соответствующей подготовкой, ни социальными, ни материальными возможностями. В этом случае вредные привычки становятся своеобразным бунтарством, протестом против исповедуемых взрослыми или обществом ценностей.</w:t>
      </w:r>
    </w:p>
    <w:p>
      <w:pPr>
        <w:pStyle w:val="Normal"/>
        <w:widowControl w:val="false"/>
        <w:shd w:val="clear" w:color="auto" w:fill="FFFFFF"/>
        <w:spacing w:lineRule="auto" w:line="292"/>
        <w:ind w:hanging="0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2. Отсутствие мотивации, четко определенной жизненной цели. Поэтому такие люди живут сегодняшним днем, сиюминутными удовольствиями и не заботятся о своем будущем, не задумываются                         о последствиях своего нездорового поведения.</w:t>
      </w:r>
    </w:p>
    <w:p>
      <w:pPr>
        <w:pStyle w:val="Normal"/>
        <w:widowControl w:val="false"/>
        <w:shd w:val="clear" w:color="auto" w:fill="FFFFFF"/>
        <w:spacing w:lineRule="auto" w:line="292"/>
        <w:ind w:hanging="0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  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3. Ощущение неудовлетворенности, несчастья, тревога и скука. Эта причина особенно сказывается у людей неуверенных, с низкой самооценкой, которым жизнь кажется беспросветной, а окружающие их не понимают.</w:t>
      </w:r>
    </w:p>
    <w:p>
      <w:pPr>
        <w:pStyle w:val="Normal"/>
        <w:widowControl w:val="false"/>
        <w:shd w:val="clear" w:color="auto" w:fill="FFFFFF"/>
        <w:spacing w:lineRule="auto" w:line="292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4. Трудности общения, свойственные людям, которые не имеют прочных дружеских связей, трудно вступают в тесные отношения                              с родителями, учителями, окружающими, не легко подпадают под дурное влияние. Поэтому если среди ровесников есть употребляющие вредные вещества, они легче поддаются их нажиму - «попробуй, и не обращай внимания на то, что это плохо». Почувствовав под влиянием этих веществ раскрепощенность и легкость, они пытаются расширить круг знакомств                 и повысить свою популярность.</w:t>
      </w:r>
    </w:p>
    <w:p>
      <w:pPr>
        <w:pStyle w:val="Normal"/>
        <w:widowControl w:val="false"/>
        <w:shd w:val="clear" w:color="auto" w:fill="FFFFFF"/>
        <w:spacing w:lineRule="auto" w:line="292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5. Экспериментирование. Когда человек слышит от окружающих                             о приятных ощущениях от употребление вредных веществ, он, хотя и знает                  об их пагубных влияниях на организм, хочет сам испытать эти ощущения.                         К счастью, большинство экспериментирующих этим этапом знакомства                         с вредными веществами и ограничивается. Но если человеку свойственны                и еще какие-либо из указанных провоцирующих причин, то этот этап становится первым шагом к формированию вредных привычек.</w:t>
      </w:r>
    </w:p>
    <w:p>
      <w:pPr>
        <w:pStyle w:val="Normal"/>
        <w:widowControl w:val="false"/>
        <w:shd w:val="clear" w:color="auto" w:fill="FFFFFF"/>
        <w:spacing w:lineRule="auto" w:line="292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6. Желание уйти от проблем, видимо, основная причина употребления вредных веществ подростками. Дело в том, что все вредные вещества вызывают торможение в центральной нервной системе, в результате которого человек «отключается», и как бы уходит от имеющихся у него проблем. Но это не выход из создавшегося положения - проблемы                             не разрешаются, а усугубляются, а время уходит.</w:t>
      </w:r>
    </w:p>
    <w:p>
      <w:pPr>
        <w:pStyle w:val="Normal"/>
        <w:widowControl w:val="false"/>
        <w:shd w:val="clear" w:color="auto" w:fill="FFFFFF"/>
        <w:spacing w:lineRule="auto" w:line="292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Необходимо еще раз отметить особую опасность действия вредных веществ на подростков. Это связано не только с происходящими у них процессами роста и развития, а прежде всего с очень высоким содержанием                    в их организме половых гормонов. Как раз взаимодействие этих гормонов                           с вредными веществами и делает подростка чрезвычайно чувствительным                   к их действию. Например, взрослому человеку для  прохождения пути                      от начинающего пить алкоголь до алкоголика, требуется от двух до пяти лет,                 а подростку - всего лишь от трех до шести месяцев. Конечно же, для подростка, который готовится вступить в юношеский возраст, такое следствие употребления вредных веществ особенно опасно.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Все сказанное делает понятным важнейшее значение работы                        по профилактике вредных привычек у детей и подростков. Работа в данном направлении оказывается эффективной при соблюдении следующих условий:</w:t>
      </w:r>
    </w:p>
    <w:p>
      <w:pPr>
        <w:pStyle w:val="Normal"/>
        <w:widowControl w:val="false"/>
        <w:shd w:val="clear" w:color="auto" w:fill="FFFFFF"/>
        <w:spacing w:lineRule="auto" w:line="276"/>
        <w:jc w:val="left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следует воспитывать и формировать здоровые жизненные потребности, создавать социально значимые мотивации поведения;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детям и родителям следует предоставлять объективную информацию                    о вредных привычках, их воздействии на человека и последствиях применения;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соответствующее информирование необходимо осуществлять                        с учетом возрастных и индивидуальных особенностей ребенка;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понимание детьми сущности вредных привычек должно идти параллельно с формированием устойчиво негативного личностного отношения к психоактивным веществам и навыков межличностного общения                                  со сверстниками и взрослыми, умения справляться с конфликтами, управлять эмоциями и чувствами;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учащиеся должны приобрести опыт решения своих проблем                        без помощи психоактивных веществ, научиться бороться с этими увлечениями близких и друзей;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прививать учащимся навыки здорового образа жизни, влиять                           на уровень притязаний и самооценку детей;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в борьбе с вредными привычками ребенок, родители, педагоги должны быть едины: надо помочь ребенку отказаться (или захотеть отказаться)   от вредных привычек самому.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Остается сложной ситуация в области профилактики заболеваний                          и формирования здорового образа жизни практически всех социально-демографических групп населения. Ранняя вовлеченность молодого поколения в пагубные привычки, гиподинамия, недостаточное внимание                 к своему здоровью у всех возрастных категорий - все это отрицательным образом сказывается на здоровье населения.</w:t>
      </w:r>
    </w:p>
    <w:p>
      <w:pPr>
        <w:pStyle w:val="Normal"/>
        <w:widowControl w:val="false"/>
        <w:shd w:val="clear" w:color="auto" w:fill="FFFFFF"/>
        <w:spacing w:lineRule="auto" w:line="276"/>
        <w:textAlignment w:val="baseline"/>
        <w:rPr>
          <w:rFonts w:ascii="Times New Roman" w:hAnsi="Times New Roman" w:eastAsia="Times New Roman"/>
          <w:sz w:val="28"/>
          <w:szCs w:val="28"/>
          <w:lang w:eastAsia="ru-RU"/>
        </w:rPr>
      </w:pPr>
      <w:hyperlink r:id="rId5">
        <w:r>
          <w:rPr>
            <w:rStyle w:val="ListLabel3"/>
            <w:rFonts w:eastAsia="Times New Roman" w:ascii="Times New Roman" w:hAnsi="Times New Roman"/>
            <w:sz w:val="28"/>
            <w:szCs w:val="28"/>
            <w:lang w:eastAsia="ru-RU"/>
          </w:rPr>
          <w:t>Наличие муниципальной программы положительно скажется на формировании здорового образа жизни жителей, профилактике распространения заболеваний, в том числе представляющих опасность для окружающих. С помощью мероприятий, предусмотренных муниципальной программой, появится возможность реализации мер, направленных на профилактику заболеваний, в том числе социально значимых заболеваний, представляющих опасность для окружающих, информирование граждан                   о факторах риска для их здоровья, формирование у граждан Партизанского муниципального района мотивации к ведению здорового образа жизни                   и создание условий для ведения здорового образа жизни, в том числе для занятий физической культурой и спортом.</w:t>
        </w:r>
      </w:hyperlink>
    </w:p>
    <w:p>
      <w:pPr>
        <w:pStyle w:val="Normal"/>
        <w:widowControl w:val="false"/>
        <w:spacing w:lineRule="auto" w:line="312"/>
        <w:ind w:hanging="0"/>
        <w:jc w:val="center"/>
        <w:rPr>
          <w:rFonts w:ascii="Times New Roman" w:hAnsi="Times New Roman" w:eastAsia="Arial CYR"/>
          <w:b/>
          <w:sz w:val="28"/>
          <w:szCs w:val="28"/>
          <w:lang w:eastAsia="ru-RU"/>
        </w:rPr>
      </w:pPr>
      <w:r>
        <w:rPr>
          <w:rFonts w:eastAsia="Arial CYR" w:ascii="Times New Roman" w:hAnsi="Times New Roman"/>
          <w:b/>
          <w:sz w:val="28"/>
          <w:szCs w:val="28"/>
          <w:lang w:eastAsia="ru-RU"/>
        </w:rPr>
        <w:t>2. Сроки и этапы  реализации муниципальной программы</w:t>
      </w:r>
    </w:p>
    <w:p>
      <w:pPr>
        <w:pStyle w:val="Normal"/>
        <w:widowControl w:val="false"/>
        <w:spacing w:lineRule="auto" w:line="312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Муниципальная программа реализуется в течение 2025-2027 годов                    в один этап.</w:t>
      </w:r>
    </w:p>
    <w:p>
      <w:pPr>
        <w:pStyle w:val="Normal"/>
        <w:widowControl w:val="false"/>
        <w:spacing w:lineRule="auto" w:line="324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Arial" w:ascii="Times New Roman" w:hAnsi="Times New Roman"/>
          <w:b/>
          <w:bCs/>
          <w:iCs/>
          <w:sz w:val="28"/>
          <w:szCs w:val="28"/>
          <w:lang w:eastAsia="ru-RU"/>
        </w:rPr>
        <w:t xml:space="preserve">3. </w:t>
      </w:r>
      <w:r>
        <w:rPr>
          <w:rFonts w:eastAsia="Times New Roman" w:ascii="Times New Roman" w:hAnsi="Times New Roman"/>
          <w:b/>
          <w:color w:val="000000"/>
          <w:sz w:val="28"/>
          <w:szCs w:val="28"/>
          <w:lang w:eastAsia="ru-RU"/>
        </w:rPr>
        <w:t>Целевые показатели (индикаторы) муниципальной программы</w:t>
      </w:r>
    </w:p>
    <w:p>
      <w:pPr>
        <w:pStyle w:val="Normal"/>
        <w:widowControl w:val="false"/>
        <w:ind w:firstLine="708"/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Целевые показатели (индикаторы) муниципальной программы                       с расшифровкой плановых значений по годам приведены в Приложении № 1 к муниципальной программе</w:t>
      </w:r>
    </w:p>
    <w:p>
      <w:pPr>
        <w:pStyle w:val="Normal"/>
        <w:widowControl w:val="false"/>
        <w:snapToGrid w:val="false"/>
        <w:spacing w:lineRule="auto" w:line="312"/>
        <w:ind w:hanging="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4. Механизм реализации муниципальной программы</w:t>
      </w:r>
    </w:p>
    <w:p>
      <w:pPr>
        <w:pStyle w:val="Normal"/>
        <w:widowControl w:val="false"/>
        <w:spacing w:lineRule="auto" w:line="312"/>
        <w:ind w:firstLine="708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Заказчиком муниципальной программы является администрация Партизанского муниципального округа (далее - Заказчик) в лице отдела организационно-контрольной работы. Заказчик формирует предложения                     к проекту решения Думы Партизанского муниципального округа                             о муниципальном бюджете о финансировании муниципальной программы  на очередной финансовый год.</w:t>
      </w:r>
    </w:p>
    <w:p>
      <w:pPr>
        <w:pStyle w:val="Normal"/>
        <w:widowControl w:val="false"/>
        <w:spacing w:lineRule="auto" w:line="302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Заказчик муниципальной программы с учетом выделяемых                              на реализацию программы бюджетных ассигнований производит уточнение целевых показателей и затрат по программным мероприятиям, механизм реализации муниципальной программы и состав исполнителей. При необходимости внесения изменений в муниципальную программу, Заказчик готовит проект постановления о внесении соответствующих изменений                     в муниципальную программу. При внесении изменений в муниципальную программу не допускается изменение следующих основных характеристик:</w:t>
      </w:r>
    </w:p>
    <w:p>
      <w:pPr>
        <w:pStyle w:val="Normal"/>
        <w:widowControl w:val="false"/>
        <w:spacing w:lineRule="auto" w:line="302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целей и задач, для комплексного решения которых принята муниципальная программа;</w:t>
      </w:r>
    </w:p>
    <w:p>
      <w:pPr>
        <w:pStyle w:val="Normal"/>
        <w:widowControl w:val="false"/>
        <w:spacing w:lineRule="auto" w:line="302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- снижения результатов, которые должны быть получены в ходе выполнения муниципальной программы.</w:t>
      </w:r>
    </w:p>
    <w:p>
      <w:pPr>
        <w:pStyle w:val="Normal"/>
        <w:widowControl w:val="false"/>
        <w:spacing w:lineRule="auto" w:line="302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Arial CYR" w:ascii="Times New Roman" w:hAnsi="Times New Roman"/>
          <w:sz w:val="28"/>
          <w:szCs w:val="28"/>
          <w:lang w:eastAsia="ru-RU"/>
        </w:rPr>
        <w:t xml:space="preserve">Исполнители мероприятий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муниципальной </w:t>
      </w:r>
      <w:r>
        <w:rPr>
          <w:rFonts w:eastAsia="Arial CYR" w:ascii="Times New Roman" w:hAnsi="Times New Roman"/>
          <w:sz w:val="28"/>
          <w:szCs w:val="28"/>
          <w:lang w:eastAsia="ru-RU"/>
        </w:rPr>
        <w:t>программы несут ответственность за их качественное и своевременное выполнение, рациональное использование финансовых средств и предоставляют информацию о ходе ее выполнения  в управление экономического развития  и потребительского рынка администрации Партизанского муниципального округа ежеквартально к 15 числу месяца, следующего за отчетным.</w:t>
      </w:r>
    </w:p>
    <w:p>
      <w:pPr>
        <w:pStyle w:val="ListParagraph"/>
        <w:widowControl w:val="false"/>
        <w:spacing w:lineRule="auto" w:line="302"/>
        <w:ind w:hanging="0" w:left="720"/>
        <w:jc w:val="center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  <w:t>5. Прогнозная оценка расходов муниципальной программы</w:t>
      </w:r>
    </w:p>
    <w:p>
      <w:pPr>
        <w:pStyle w:val="ListParagraph"/>
        <w:widowControl w:val="false"/>
        <w:spacing w:lineRule="auto" w:line="302"/>
        <w:ind w:firstLine="720" w:left="0"/>
        <w:rPr>
          <w:rFonts w:ascii="Times New Roman" w:hAnsi="Times New Roman"/>
          <w:color w:themeColor="text1" w:val="000000"/>
          <w:sz w:val="28"/>
          <w:szCs w:val="28"/>
        </w:rPr>
      </w:pPr>
      <w:r>
        <w:rPr>
          <w:rFonts w:ascii="Times New Roman" w:hAnsi="Times New Roman"/>
          <w:color w:themeColor="text1" w:val="000000"/>
          <w:sz w:val="28"/>
          <w:szCs w:val="28"/>
        </w:rPr>
        <w:t>Прогнозная оценка муниципальной программы приведена                                  в приложении № 2 к муниципальной программе.</w:t>
      </w:r>
    </w:p>
    <w:p>
      <w:pPr>
        <w:pStyle w:val="ListParagraph"/>
        <w:widowControl w:val="false"/>
        <w:spacing w:lineRule="auto" w:line="302"/>
        <w:ind w:firstLine="720" w:left="0"/>
        <w:rPr>
          <w:rFonts w:ascii="Times New Roman" w:hAnsi="Times New Roman"/>
          <w:color w:themeColor="text1" w:val="000000"/>
          <w:sz w:val="28"/>
          <w:szCs w:val="28"/>
        </w:rPr>
      </w:pPr>
      <w:r>
        <w:rPr>
          <w:rFonts w:ascii="Times New Roman" w:hAnsi="Times New Roman"/>
          <w:color w:themeColor="text1" w:val="000000"/>
          <w:sz w:val="28"/>
          <w:szCs w:val="28"/>
        </w:rPr>
      </w:r>
    </w:p>
    <w:p>
      <w:pPr>
        <w:pStyle w:val="ListParagraph"/>
        <w:widowControl w:val="false"/>
        <w:spacing w:lineRule="auto" w:line="324"/>
        <w:ind w:hanging="0" w:left="72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6. Ресурсное обеспечение реализации муниципальной программы</w:t>
      </w:r>
    </w:p>
    <w:p>
      <w:pPr>
        <w:pStyle w:val="Normal"/>
        <w:widowControl w:val="false"/>
        <w:spacing w:lineRule="auto" w:line="324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Ресурсное обеспечение муниципальной программы приведено                          в приложении № 3 к муниципальной программе.</w:t>
      </w:r>
    </w:p>
    <w:p>
      <w:pPr>
        <w:pStyle w:val="Normal"/>
        <w:widowControl w:val="false"/>
        <w:spacing w:lineRule="auto" w:line="312"/>
        <w:ind w:hanging="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7. Методика оценки эффективности муниципальной программы</w:t>
      </w:r>
    </w:p>
    <w:p>
      <w:pPr>
        <w:pStyle w:val="Normal"/>
        <w:widowControl w:val="false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Оценка эффективности реализации программы определяется степенью решения поставленных задач, достижения запланированных результатов                    и намеченных целей муниципальной программы.</w:t>
      </w:r>
    </w:p>
    <w:p>
      <w:pPr>
        <w:pStyle w:val="Normal"/>
        <w:widowControl w:val="false"/>
        <w:ind w:hanging="0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 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Для оценки эффективности реализации муниципальной программы          определяется степень достижения плановых значений каждого целевого показателя (индикатора), характеризующего цели и задачи муниципальной программы согласно утвержденной методике.</w:t>
      </w:r>
    </w:p>
    <w:p>
      <w:pPr>
        <w:pStyle w:val="Normal"/>
        <w:widowControl w:val="false"/>
        <w:ind w:hanging="0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ab/>
        <w:t>Методика расчета целевых индикаторов муниципальное программы приведена в приложении № 4 к муниципальной программе.</w:t>
      </w:r>
    </w:p>
    <w:p>
      <w:pPr>
        <w:pStyle w:val="ListParagraph"/>
        <w:widowControl w:val="false"/>
        <w:ind w:hanging="0" w:left="72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8. План реализации муниципальной программы</w:t>
      </w:r>
    </w:p>
    <w:p>
      <w:pPr>
        <w:pStyle w:val="ListParagraph"/>
        <w:widowControl w:val="false"/>
        <w:ind w:firstLine="709" w:left="0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План реализации муниципальной программы приведен                              в приложении № 5 к муниципальной программе.</w:t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</w:t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600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3969"/>
        <w:gridCol w:w="5630"/>
      </w:tblGrid>
      <w:tr>
        <w:trPr>
          <w:trHeight w:val="2977" w:hRule="atLeast"/>
        </w:trPr>
        <w:tc>
          <w:tcPr>
            <w:tcW w:w="3969" w:type="dxa"/>
            <w:tcBorders/>
          </w:tcPr>
          <w:p>
            <w:pPr>
              <w:pStyle w:val="Normal"/>
              <w:widowControl w:val="false"/>
              <w:spacing w:lineRule="auto" w:line="312"/>
              <w:ind w:hanging="0"/>
              <w:jc w:val="center"/>
              <w:rPr>
                <w:rFonts w:ascii="Times New Roman" w:hAnsi="Times New Roman" w:eastAsia="Times New Roman"/>
                <w:sz w:val="28"/>
                <w:szCs w:val="28"/>
              </w:rPr>
            </w:pPr>
            <w:r>
              <w:rPr>
                <w:rFonts w:eastAsia="Times New Roman" w:ascii="Times New Roman" w:hAnsi="Times New Roman"/>
                <w:sz w:val="28"/>
                <w:szCs w:val="28"/>
              </w:rPr>
            </w:r>
          </w:p>
        </w:tc>
        <w:tc>
          <w:tcPr>
            <w:tcW w:w="5630" w:type="dxa"/>
            <w:tcBorders/>
          </w:tcPr>
          <w:p>
            <w:pPr>
              <w:pStyle w:val="Normal"/>
              <w:widowControl w:val="false"/>
              <w:spacing w:lineRule="auto" w:line="312"/>
              <w:ind w:hanging="0" w:left="30"/>
              <w:jc w:val="center"/>
              <w:rPr>
                <w:rFonts w:ascii="Times New Roman" w:hAnsi="Times New Roman" w:eastAsia="Times New Roman"/>
                <w:sz w:val="28"/>
                <w:szCs w:val="28"/>
              </w:rPr>
            </w:pPr>
            <w:r>
              <w:rPr>
                <w:rFonts w:eastAsia="Times New Roman" w:ascii="Times New Roman" w:hAnsi="Times New Roman"/>
                <w:sz w:val="28"/>
                <w:szCs w:val="28"/>
                <w:lang w:eastAsia="ru-RU"/>
              </w:rPr>
              <w:t>Приложение № 1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</w:rPr>
            </w:pPr>
            <w:r>
              <w:rPr>
                <w:rFonts w:eastAsia="Times New Roman CYR" w:ascii="Times New Roman" w:hAnsi="Times New Roman"/>
                <w:sz w:val="28"/>
                <w:szCs w:val="28"/>
                <w:lang w:eastAsia="ru-RU"/>
              </w:rPr>
              <w:t xml:space="preserve">к муниципальной программе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Укрепление общественного здоровья населения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Партизанского муниципального округа»                 на 2025-2027 годы, утвержденной постановлением администрации Партизанского муниципального округа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</w:rPr>
            </w:pP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от 28.08.2024 № 957</w:t>
            </w:r>
          </w:p>
        </w:tc>
      </w:tr>
    </w:tbl>
    <w:p>
      <w:pPr>
        <w:pStyle w:val="Normal"/>
        <w:tabs>
          <w:tab w:val="clear" w:pos="708"/>
          <w:tab w:val="center" w:pos="7284" w:leader="none"/>
          <w:tab w:val="left" w:pos="12915" w:leader="none"/>
        </w:tabs>
        <w:spacing w:lineRule="auto" w:line="240"/>
        <w:ind w:hanging="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center" w:pos="7284" w:leader="none"/>
          <w:tab w:val="left" w:pos="12915" w:leader="none"/>
        </w:tabs>
        <w:spacing w:lineRule="auto" w:line="240"/>
        <w:ind w:hanging="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center" w:pos="7284" w:leader="none"/>
          <w:tab w:val="left" w:pos="12915" w:leader="none"/>
        </w:tabs>
        <w:spacing w:lineRule="auto" w:line="240"/>
        <w:ind w:hanging="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Целевые индикаторы и показатели эффективности</w:t>
      </w:r>
    </w:p>
    <w:p>
      <w:pPr>
        <w:pStyle w:val="Normal"/>
        <w:tabs>
          <w:tab w:val="clear" w:pos="708"/>
          <w:tab w:val="center" w:pos="7284" w:leader="none"/>
          <w:tab w:val="left" w:pos="12915" w:leader="none"/>
        </w:tabs>
        <w:spacing w:lineRule="auto" w:line="240"/>
        <w:ind w:hanging="0"/>
        <w:jc w:val="center"/>
        <w:rPr>
          <w:rFonts w:ascii="Times New Roman" w:hAnsi="Times New Roman" w:eastAsia="Arial CYR"/>
          <w:b/>
          <w:bCs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 xml:space="preserve">муниципальной программы </w:t>
      </w:r>
      <w:r>
        <w:rPr>
          <w:rFonts w:eastAsia="Arial CYR" w:ascii="Times New Roman" w:hAnsi="Times New Roman"/>
          <w:b/>
          <w:bCs/>
          <w:sz w:val="28"/>
          <w:szCs w:val="28"/>
          <w:lang w:eastAsia="ru-RU"/>
        </w:rPr>
        <w:t>««</w:t>
      </w:r>
      <w:r>
        <w:rPr>
          <w:rFonts w:eastAsia="Times New Roman CYR" w:ascii="Times New Roman" w:hAnsi="Times New Roman"/>
          <w:b/>
          <w:bCs/>
          <w:sz w:val="28"/>
          <w:szCs w:val="28"/>
          <w:lang w:eastAsia="ru-RU"/>
        </w:rPr>
        <w:t xml:space="preserve">Укрепление общественного здоровья населения </w:t>
      </w:r>
      <w:r>
        <w:rPr>
          <w:rFonts w:eastAsia="Arial CYR" w:ascii="Times New Roman" w:hAnsi="Times New Roman"/>
          <w:b/>
          <w:bCs/>
          <w:sz w:val="28"/>
          <w:szCs w:val="28"/>
          <w:lang w:eastAsia="ru-RU"/>
        </w:rPr>
        <w:t>Партизанского муниципального округа» на 2025-2027 годы</w:t>
      </w:r>
    </w:p>
    <w:p>
      <w:pPr>
        <w:pStyle w:val="Normal"/>
        <w:tabs>
          <w:tab w:val="clear" w:pos="708"/>
          <w:tab w:val="center" w:pos="7284" w:leader="none"/>
          <w:tab w:val="left" w:pos="12915" w:leader="none"/>
        </w:tabs>
        <w:spacing w:lineRule="auto" w:line="240"/>
        <w:ind w:hanging="0"/>
        <w:jc w:val="center"/>
        <w:rPr>
          <w:rFonts w:ascii="Times New Roman" w:hAnsi="Times New Roman" w:eastAsia="Arial CYR"/>
          <w:b/>
          <w:bCs/>
          <w:sz w:val="28"/>
          <w:szCs w:val="28"/>
          <w:lang w:eastAsia="ru-RU"/>
        </w:rPr>
      </w:pPr>
      <w:r>
        <w:rPr>
          <w:rFonts w:eastAsia="Arial CYR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left" w:pos="3213" w:leader="none"/>
        </w:tabs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W w:w="9209" w:type="dxa"/>
        <w:jc w:val="center"/>
        <w:tblInd w:w="0" w:type="dxa"/>
        <w:tblLayout w:type="fixed"/>
        <w:tblCellMar>
          <w:top w:w="0" w:type="dxa"/>
          <w:left w:w="75" w:type="dxa"/>
          <w:bottom w:w="0" w:type="dxa"/>
          <w:right w:w="75" w:type="dxa"/>
        </w:tblCellMar>
        <w:tblLook w:noVBand="0" w:val="0000" w:noHBand="0" w:lastColumn="0" w:firstColumn="0" w:lastRow="0" w:firstRow="0"/>
      </w:tblPr>
      <w:tblGrid>
        <w:gridCol w:w="4054"/>
        <w:gridCol w:w="1327"/>
        <w:gridCol w:w="1432"/>
        <w:gridCol w:w="1321"/>
        <w:gridCol w:w="1075"/>
      </w:tblGrid>
      <w:tr>
        <w:trPr>
          <w:trHeight w:val="612" w:hRule="atLeast"/>
        </w:trPr>
        <w:tc>
          <w:tcPr>
            <w:tcW w:w="40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Наименование целевого индикатора</w:t>
            </w: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 xml:space="preserve">Единица </w:t>
              <w:br/>
              <w:t>измерения</w:t>
            </w: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Значение целевого индикатора</w:t>
            </w:r>
          </w:p>
        </w:tc>
      </w:tr>
      <w:tr>
        <w:trPr>
          <w:trHeight w:val="409" w:hRule="atLeast"/>
        </w:trPr>
        <w:tc>
          <w:tcPr>
            <w:tcW w:w="4054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3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</w:t>
              <w:br/>
              <w:t>год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2026</w:t>
              <w:br/>
              <w:t>год</w:t>
            </w:r>
          </w:p>
        </w:tc>
        <w:tc>
          <w:tcPr>
            <w:tcW w:w="1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2027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год</w:t>
            </w:r>
          </w:p>
        </w:tc>
      </w:tr>
      <w:tr>
        <w:trPr>
          <w:trHeight w:val="275" w:hRule="atLeast"/>
        </w:trPr>
        <w:tc>
          <w:tcPr>
            <w:tcW w:w="40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>
        <w:trPr>
          <w:trHeight w:val="607" w:hRule="atLeast"/>
        </w:trPr>
        <w:tc>
          <w:tcPr>
            <w:tcW w:w="40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Cell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Доля учащихся образовательных учреждений, принявших участие                     в  мероприятиях, определенных муниципальной программ</w:t>
            </w:r>
            <w:r>
              <w:rPr>
                <w:rFonts w:ascii="Times New Roman" w:hAnsi="Times New Roman"/>
                <w:sz w:val="24"/>
                <w:szCs w:val="24"/>
              </w:rPr>
              <w:t>ой                          от общего количества учащихся</w:t>
            </w:r>
          </w:p>
          <w:p>
            <w:pPr>
              <w:pStyle w:val="ConsPlusCell"/>
              <w:jc w:val="both"/>
              <w:rPr/>
            </w:pPr>
            <w:r>
              <w:rPr/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90,5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95,0</w:t>
            </w:r>
          </w:p>
        </w:tc>
      </w:tr>
      <w:tr>
        <w:trPr>
          <w:trHeight w:val="607" w:hRule="atLeast"/>
        </w:trPr>
        <w:tc>
          <w:tcPr>
            <w:tcW w:w="40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/>
              <w:ind w:hanging="0"/>
              <w:rPr/>
            </w:pPr>
            <w:r>
              <w:rPr>
                <w:rFonts w:eastAsia="Times New Roman" w:cs="Arial" w:ascii="Times New Roman" w:hAnsi="Times New Roman"/>
                <w:sz w:val="24"/>
                <w:szCs w:val="20"/>
                <w:lang w:eastAsia="ru-RU"/>
              </w:rPr>
              <w:t>Доля взрослого населения Партизанского муниципального района в организациях всех организационно - правовых форм собственности, прошедшего флюорографическое обследование                    в рамках предупреждения распространения туберкулеза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/>
            </w:pPr>
            <w:r>
              <w:rPr/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50,1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52,5</w:t>
            </w:r>
          </w:p>
        </w:tc>
        <w:tc>
          <w:tcPr>
            <w:tcW w:w="1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55,0</w:t>
            </w:r>
          </w:p>
        </w:tc>
      </w:tr>
      <w:tr>
        <w:trPr>
          <w:trHeight w:val="607" w:hRule="atLeast"/>
        </w:trPr>
        <w:tc>
          <w:tcPr>
            <w:tcW w:w="40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/>
              <w:ind w:hanging="0"/>
              <w:rPr/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Количество посещений и участия                  в спортивных, оздоровительных                    и информационных мероприятиях, направленных на укрепление здоровья, повышение физической активности, а также информирования граждан о здоровом образе жизни, пользе физической активности, отказе от вредных привычек</w:t>
            </w:r>
          </w:p>
        </w:tc>
        <w:tc>
          <w:tcPr>
            <w:tcW w:w="13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4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1800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1850</w:t>
            </w:r>
          </w:p>
        </w:tc>
        <w:tc>
          <w:tcPr>
            <w:tcW w:w="10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1900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sectPr>
          <w:headerReference w:type="default" r:id="rId6"/>
          <w:type w:val="nextPage"/>
          <w:pgSz w:w="11906" w:h="16838"/>
          <w:pgMar w:left="1701" w:right="851" w:gutter="0" w:header="709" w:top="766" w:footer="0" w:bottom="794"/>
          <w:pgNumType w:fmt="decimal"/>
          <w:formProt w:val="false"/>
          <w:titlePg/>
          <w:textDirection w:val="lrTb"/>
          <w:docGrid w:type="default" w:linePitch="360" w:charSpace="0"/>
        </w:sectPr>
        <w:pStyle w:val="Normal"/>
        <w:spacing w:lineRule="auto" w:line="240"/>
        <w:ind w:hanging="0"/>
        <w:jc w:val="center"/>
        <w:rPr/>
      </w:pPr>
      <w:r>
        <w:rPr/>
        <w:t>___________________</w:t>
      </w:r>
    </w:p>
    <w:p>
      <w:pPr>
        <w:pStyle w:val="Normal"/>
        <w:spacing w:lineRule="auto" w:line="240"/>
        <w:ind w:hanging="0"/>
        <w:jc w:val="center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tbl>
      <w:tblPr>
        <w:tblW w:w="15593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7938"/>
        <w:gridCol w:w="7654"/>
      </w:tblGrid>
      <w:tr>
        <w:trPr>
          <w:trHeight w:val="2100" w:hRule="atLeast"/>
        </w:trPr>
        <w:tc>
          <w:tcPr>
            <w:tcW w:w="7938" w:type="dxa"/>
            <w:tcBorders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8"/>
                <w:szCs w:val="28"/>
              </w:rPr>
            </w:pPr>
            <w:r>
              <w:rPr>
                <w:rFonts w:eastAsia="Times New Roman" w:ascii="Times New Roman" w:hAnsi="Times New Roman"/>
                <w:sz w:val="28"/>
                <w:szCs w:val="28"/>
              </w:rPr>
            </w:r>
          </w:p>
        </w:tc>
        <w:tc>
          <w:tcPr>
            <w:tcW w:w="7654" w:type="dxa"/>
            <w:tcBorders/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 w:eastAsia="Times New Roman"/>
                <w:sz w:val="28"/>
                <w:szCs w:val="28"/>
              </w:rPr>
            </w:pPr>
            <w:r>
              <w:rPr>
                <w:rFonts w:eastAsia="Times New Roman" w:ascii="Times New Roman" w:hAnsi="Times New Roman"/>
                <w:sz w:val="28"/>
                <w:szCs w:val="28"/>
                <w:lang w:eastAsia="ru-RU"/>
              </w:rPr>
              <w:t>Приложение № 2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</w:rPr>
            </w:pPr>
            <w:r>
              <w:rPr>
                <w:rFonts w:eastAsia="Times New Roman CYR" w:ascii="Times New Roman" w:hAnsi="Times New Roman"/>
                <w:sz w:val="28"/>
                <w:szCs w:val="28"/>
                <w:lang w:eastAsia="ru-RU"/>
              </w:rPr>
              <w:t xml:space="preserve">к муниципальной программе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Укрепление общественного здоровья населения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Партизанского муниципального округа» на 2025-2027 годы, утвержденной постановлением администрации Партизанского муниципального округа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</w:rPr>
            </w:pP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от 28.08.2024 № 957</w:t>
            </w:r>
          </w:p>
        </w:tc>
      </w:tr>
    </w:tbl>
    <w:p>
      <w:pPr>
        <w:pStyle w:val="Normal"/>
        <w:spacing w:lineRule="auto" w:line="312"/>
        <w:ind w:hanging="0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eastAsia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spacing w:lineRule="auto" w:line="240"/>
        <w:ind w:hanging="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 xml:space="preserve">Прогнозная оценка расходов муниципальной программы </w:t>
      </w:r>
      <w:r>
        <w:rPr>
          <w:rFonts w:eastAsia="Arial CYR" w:ascii="Times New Roman" w:hAnsi="Times New Roman"/>
          <w:b/>
          <w:bCs/>
          <w:sz w:val="28"/>
          <w:szCs w:val="28"/>
          <w:lang w:eastAsia="ru-RU"/>
        </w:rPr>
        <w:t>«</w:t>
      </w:r>
      <w:r>
        <w:rPr>
          <w:rFonts w:eastAsia="Times New Roman" w:ascii="Times New Roman" w:hAnsi="Times New Roman"/>
          <w:b/>
          <w:sz w:val="28"/>
          <w:szCs w:val="28"/>
          <w:lang w:eastAsia="ru-RU"/>
        </w:rPr>
        <w:t xml:space="preserve">Укрепление общественного здоровья населения </w:t>
      </w:r>
      <w:r>
        <w:rPr>
          <w:rFonts w:eastAsia="Arial CYR" w:ascii="Times New Roman" w:hAnsi="Times New Roman"/>
          <w:b/>
          <w:bCs/>
          <w:sz w:val="28"/>
          <w:szCs w:val="28"/>
          <w:lang w:eastAsia="ru-RU"/>
        </w:rPr>
        <w:t>Партизанского муниципального округа» на 2025-2027 годы</w:t>
      </w:r>
    </w:p>
    <w:tbl>
      <w:tblPr>
        <w:tblW w:w="1559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5890"/>
        <w:gridCol w:w="5591"/>
        <w:gridCol w:w="1277"/>
        <w:gridCol w:w="1276"/>
        <w:gridCol w:w="991"/>
      </w:tblGrid>
      <w:tr>
        <w:trPr>
          <w:trHeight w:val="590" w:hRule="atLeast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5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Источники ресурсного обеспечения</w:t>
            </w:r>
          </w:p>
        </w:tc>
        <w:tc>
          <w:tcPr>
            <w:tcW w:w="35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Оценка расходов (тыс. руб.), годы</w:t>
            </w:r>
          </w:p>
        </w:tc>
      </w:tr>
      <w:tr>
        <w:trPr>
          <w:trHeight w:val="283" w:hRule="atLeast"/>
        </w:trPr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2027</w:t>
            </w:r>
          </w:p>
        </w:tc>
      </w:tr>
      <w:tr>
        <w:trPr>
          <w:trHeight w:val="178" w:hRule="atLeast"/>
        </w:trPr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>
          <w:trHeight w:val="215" w:hRule="atLeast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Укрепление общественного здоровья населения </w:t>
            </w: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Партизанского муниципального округа» на 2025-2027 годы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536,0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536,0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536,0</w:t>
            </w:r>
          </w:p>
        </w:tc>
      </w:tr>
      <w:tr>
        <w:trPr>
          <w:trHeight w:val="215" w:hRule="atLeast"/>
        </w:trPr>
        <w:tc>
          <w:tcPr>
            <w:tcW w:w="64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344" w:hRule="atLeast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Согласование и утверждение  ежегодного плана-графика прохождения диспансеризации и флюорографического обследования взрослого населения Партизанского муниципального округа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403" w:hRule="atLeast"/>
        </w:trPr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мероприятий по прохождению диспансеризации взрослого населения Партизанского муниципального округа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95" w:hRule="atLeast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Проведение мероприятий по предупреждению распространения туберкулеза путем флюорографического обследования взрослого населения Партизанского муниципального округа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680" w:right="34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 xml:space="preserve">Содействие в организации </w:t>
            </w:r>
            <w:r>
              <w:rPr>
                <w:rFonts w:eastAsia="Arial CYR" w:ascii="Times New Roman" w:hAnsi="Times New Roman"/>
                <w:bCs/>
                <w:color w:val="000000"/>
                <w:sz w:val="24"/>
                <w:szCs w:val="24"/>
              </w:rPr>
              <w:t>работы выездной бригады специалистов для проведения профилактических                        и медицинских осмотров</w:t>
            </w: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 xml:space="preserve"> на территории Партизанского муниципального округа (питание, проживание специалистов)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300,0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tbl>
      <w:tblPr>
        <w:tblW w:w="1559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5890"/>
        <w:gridCol w:w="5591"/>
        <w:gridCol w:w="1277"/>
        <w:gridCol w:w="1276"/>
        <w:gridCol w:w="991"/>
      </w:tblGrid>
      <w:tr>
        <w:trPr>
          <w:trHeight w:val="200" w:hRule="atLeast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корпоративных программ, содержащих лучшие практики укрепления здоровья и формирования здорового образа жизни среди сотрудников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</w:t>
            </w:r>
          </w:p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66" w:hRule="atLeast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426" w:left="-34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Ежемесячное проведение межведомственных рейдовых мероприятий с целью выявления фактов употребления гражданами наркотических средств и алкоголя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426" w:left="-34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</w:t>
            </w:r>
          </w:p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27" w:hRule="atLeast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Выдача гражданам риска направлений:</w:t>
            </w:r>
          </w:p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к врачу психиатру-наркологу;</w:t>
            </w:r>
          </w:p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в отделение КГБУ «Приморский центр занятости населения».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1559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5890"/>
        <w:gridCol w:w="5591"/>
        <w:gridCol w:w="1277"/>
        <w:gridCol w:w="1276"/>
        <w:gridCol w:w="991"/>
      </w:tblGrid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Рассмотрение вопросов и принятие мер по предупреждению потребления несовершеннолетними наркотических средств, психотропных веществ, алкогольной и спиртосодержащей продукции на заседаниях комиссии по делам несовершеннолетних               и защите их прав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Цикл мероприятий по противодействию употреблению ПАВ, формированию здорового образа жизни (акции, профилактические часы, часы психологического общения с подростками, уроки - предупреждение, выставки фотографий и рисунков)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Пропаганда среди населения  Всероссийского физкультурно-спортивного комплекса «Готов к труду  и обороне», организация сдачи норм ГТО сотрудниками органов местного самоуправления, государственных и муниципальных учреждений                          и предприятий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tbl>
      <w:tblPr>
        <w:tblW w:w="1559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5890"/>
        <w:gridCol w:w="5591"/>
        <w:gridCol w:w="1277"/>
        <w:gridCol w:w="1276"/>
        <w:gridCol w:w="991"/>
      </w:tblGrid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досуга и занятости детей и подростков, оказавшихся в трудной жизненной ситуации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Спортивные и оздоровительные мероприятия для населения: Дни здоровья, спортивные и семейные эстафеты, спортивные праздники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color w:val="C9211E"/>
              </w:rPr>
            </w:pPr>
            <w:r>
              <w:rPr>
                <w:color w:val="C9211E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спартакиад среди трудовых коллективов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tbl>
      <w:tblPr>
        <w:tblW w:w="1559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5890"/>
        <w:gridCol w:w="5591"/>
        <w:gridCol w:w="1277"/>
        <w:gridCol w:w="1276"/>
        <w:gridCol w:w="991"/>
      </w:tblGrid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проведения на территории Партизанского муниципального округа Всероссийской акции                 «10000 шагов к жизни»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района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команды Партизанского муниципального округа в Чемпионате России по фоновой ходьбе «Человек идущий»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района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во Всероссийском проекте «Каждому муниципалитету - умный маршрут здоровья»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района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tbl>
      <w:tblPr>
        <w:tblW w:w="1559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5890"/>
        <w:gridCol w:w="5591"/>
        <w:gridCol w:w="1277"/>
        <w:gridCol w:w="1276"/>
        <w:gridCol w:w="991"/>
      </w:tblGrid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регулярных сельскохозяйственных ярмарок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района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месячников санитарной очистки, благоустройства и озеленения населенных пунктов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315"/>
              <w:textAlignment w:val="baseline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315"/>
              <w:textAlignment w:val="baseline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315"/>
              <w:textAlignment w:val="baseline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района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315"/>
              <w:textAlignment w:val="baseline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40"/>
              <w:ind w:hanging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Освещение мероприятий по формированию здорового образа жизни в средствах массовой информации, размещение информации на официальных сайтах, официальных страницах в социальных сетях администрации Партизанского муниципального округа и подведомственных учреждений в информационно-телекоммуникационной сети «Интернет»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893" w:hRule="atLeast"/>
        </w:trPr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tbl>
      <w:tblPr>
        <w:tblW w:w="1559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5890"/>
        <w:gridCol w:w="5591"/>
        <w:gridCol w:w="1277"/>
        <w:gridCol w:w="1276"/>
        <w:gridCol w:w="991"/>
      </w:tblGrid>
      <w:tr>
        <w:trPr>
          <w:trHeight w:val="219" w:hRule="atLeast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04"/>
              <w:ind w:hanging="0"/>
              <w:rPr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 постоянной информационно-коммуникационной кампании средствами массовой информации, в том числе радио и телевидением, в информационно-телекоммуникационной сети «Интернет» с целью повышения уровня грамотности населения в вопросах здоровья, пропаганды здорового питания и образа жизни, просвещения населения о факторах риска развития неинфекционных заболеваний и необходимости ответственного отношения к здоровью, проведения личной профилактики неинфекционных заболеваний и контроля их течения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04"/>
              <w:ind w:hanging="0"/>
              <w:rPr>
                <w:shd w:fill="FFFF00" w:val="clear"/>
              </w:rPr>
            </w:pPr>
            <w:r>
              <w:rPr>
                <w:shd w:fill="FFFF00" w:val="clear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04"/>
              <w:ind w:hanging="0"/>
              <w:rPr>
                <w:shd w:fill="FFFF00" w:val="clear"/>
              </w:rPr>
            </w:pPr>
            <w:r>
              <w:rPr>
                <w:shd w:fill="FFFF00" w:val="clear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04"/>
              <w:ind w:hanging="0"/>
              <w:rPr>
                <w:shd w:fill="FFFF00" w:val="clear"/>
              </w:rPr>
            </w:pPr>
            <w:r>
              <w:rPr>
                <w:shd w:fill="FFFF00" w:val="clear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04"/>
              <w:ind w:hanging="0"/>
              <w:rPr>
                <w:shd w:fill="FFFF00" w:val="clear"/>
              </w:rPr>
            </w:pPr>
            <w:r>
              <w:rPr>
                <w:shd w:fill="FFFF00" w:val="clear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Изготовление библиографических пособий, пропагандирующих здоровый образ жизни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лекций, книжных выставок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tbl>
      <w:tblPr>
        <w:tblW w:w="15593" w:type="dxa"/>
        <w:jc w:val="lef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5890"/>
        <w:gridCol w:w="5591"/>
        <w:gridCol w:w="1277"/>
        <w:gridCol w:w="1276"/>
        <w:gridCol w:w="991"/>
      </w:tblGrid>
      <w:tr>
        <w:trPr>
          <w:trHeight w:val="200" w:hRule="atLeast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конкурс фотографий «Жить здорово!»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248" w:hRule="atLeast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Цикл бесед с учащимися общеобразовательных учреждений о здоровом образе жизни с учетом возраста учащихся (1-11 классы):</w:t>
            </w:r>
          </w:p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«Режим дня младшего школьника»;</w:t>
            </w:r>
          </w:p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 «Гигиена внешней среды»;</w:t>
            </w:r>
          </w:p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«Предупреждение травматизма при спортивных занятиях»;</w:t>
            </w:r>
          </w:p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 «Зарядка и физкультура в жизни школьника»;</w:t>
            </w:r>
          </w:p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 «Влияние курения на организм человека»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            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426" w:hRule="atLeast"/>
        </w:trPr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5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/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>Игровая программа по здоровому образу жизни «Больше знаешь - здоровее будешь» (1-4 классы)</w:t>
            </w:r>
          </w:p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района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Цикл игр для молодежи «Маршрутами здоровья», «ЗОЖ - будущее нации»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               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округа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профилактическая акция «Неделя здорового питания»: муниципальные викторины «Знатоки правильного питания», «Традиции здорового питания» (УО)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                 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                              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района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89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профилактическая акция «Здоровье - норма жизни» (ЦБС)</w:t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22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федеральный бюджет (субсидии, субвенции,               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краевой бюджет (субсидии, субвенции,                              иные межбюджетные трансферты)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бюджет Партизанского муниципального района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79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>
        <w:trPr/>
        <w:tc>
          <w:tcPr>
            <w:tcW w:w="5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firstLine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89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иные внебюджетные источники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  <w:t>__________________</w:t>
      </w:r>
    </w:p>
    <w:p>
      <w:pPr>
        <w:pStyle w:val="Normal"/>
        <w:jc w:val="center"/>
        <w:rPr/>
      </w:pPr>
      <w:r>
        <w:rPr/>
      </w:r>
    </w:p>
    <w:tbl>
      <w:tblPr>
        <w:tblW w:w="14160" w:type="dxa"/>
        <w:jc w:val="left"/>
        <w:tblInd w:w="139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7214"/>
        <w:gridCol w:w="6945"/>
      </w:tblGrid>
      <w:tr>
        <w:trPr>
          <w:trHeight w:val="2457" w:hRule="atLeast"/>
        </w:trPr>
        <w:tc>
          <w:tcPr>
            <w:tcW w:w="7214" w:type="dxa"/>
            <w:tcBorders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8"/>
                <w:szCs w:val="28"/>
              </w:rPr>
            </w:pPr>
            <w:r>
              <w:rPr>
                <w:rFonts w:eastAsia="Times New Roman" w:ascii="Times New Roman" w:hAnsi="Times New Roman"/>
                <w:sz w:val="28"/>
                <w:szCs w:val="28"/>
              </w:rPr>
            </w:r>
          </w:p>
        </w:tc>
        <w:tc>
          <w:tcPr>
            <w:tcW w:w="6945" w:type="dxa"/>
            <w:tcBorders/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 w:eastAsia="Times New Roman"/>
                <w:sz w:val="28"/>
                <w:szCs w:val="28"/>
              </w:rPr>
            </w:pPr>
            <w:r>
              <w:rPr>
                <w:rFonts w:eastAsia="Times New Roman" w:ascii="Times New Roman" w:hAnsi="Times New Roman"/>
                <w:sz w:val="28"/>
                <w:szCs w:val="28"/>
                <w:lang w:eastAsia="ru-RU"/>
              </w:rPr>
              <w:t>Приложение № 3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</w:rPr>
            </w:pPr>
            <w:r>
              <w:rPr>
                <w:rFonts w:eastAsia="Times New Roman CYR" w:ascii="Times New Roman" w:hAnsi="Times New Roman"/>
                <w:sz w:val="28"/>
                <w:szCs w:val="28"/>
                <w:lang w:eastAsia="ru-RU"/>
              </w:rPr>
              <w:t xml:space="preserve">к муниципальной программе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Укрепление общественного здоровья населения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Партизанского муниципального округа» на 2025-2027 годы, утвержденной постановлением администрации Партизанского муниципального округа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</w:rPr>
            </w:pP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от 28.08.2024 № 957</w:t>
            </w:r>
          </w:p>
        </w:tc>
      </w:tr>
    </w:tbl>
    <w:p>
      <w:pPr>
        <w:pStyle w:val="Normal"/>
        <w:spacing w:lineRule="auto" w:line="240"/>
        <w:ind w:hanging="0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eastAsia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spacing w:lineRule="auto" w:line="240"/>
        <w:ind w:hanging="0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  <w:r>
        <w:rPr>
          <w:rFonts w:eastAsia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spacing w:lineRule="auto" w:line="240"/>
        <w:ind w:hanging="0"/>
        <w:jc w:val="center"/>
        <w:rPr>
          <w:sz w:val="28"/>
          <w:szCs w:val="28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 xml:space="preserve">Ресурсное обеспечение реализации муниципальной программы </w:t>
      </w:r>
      <w:r>
        <w:rPr>
          <w:rFonts w:eastAsia="Arial CYR" w:ascii="Times New Roman" w:hAnsi="Times New Roman"/>
          <w:b/>
          <w:bCs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 xml:space="preserve">Укрепление общественного здоровья населения </w:t>
      </w:r>
      <w:r>
        <w:rPr>
          <w:rFonts w:eastAsia="Arial CYR" w:ascii="Times New Roman" w:hAnsi="Times New Roman"/>
          <w:b/>
          <w:bCs/>
          <w:sz w:val="28"/>
          <w:szCs w:val="28"/>
        </w:rPr>
        <w:t>Партизанского муниципального округа» на 2025-2027 годы</w:t>
      </w:r>
    </w:p>
    <w:p>
      <w:pPr>
        <w:pStyle w:val="Normal"/>
        <w:spacing w:lineRule="auto" w:line="240"/>
        <w:ind w:hanging="0"/>
        <w:jc w:val="center"/>
        <w:rPr>
          <w:rFonts w:ascii="Times New Roman" w:hAnsi="Times New Roman" w:eastAsia="Arial CYR"/>
          <w:b/>
          <w:bCs/>
          <w:sz w:val="24"/>
          <w:szCs w:val="24"/>
        </w:rPr>
      </w:pPr>
      <w:r>
        <w:rPr>
          <w:rFonts w:eastAsia="Arial CYR" w:ascii="Times New Roman" w:hAnsi="Times New Roman"/>
          <w:b/>
          <w:bCs/>
          <w:sz w:val="24"/>
          <w:szCs w:val="24"/>
        </w:rPr>
      </w:r>
    </w:p>
    <w:p>
      <w:pPr>
        <w:pStyle w:val="Normal"/>
        <w:spacing w:lineRule="auto" w:line="240"/>
        <w:ind w:hanging="0"/>
        <w:jc w:val="center"/>
        <w:rPr>
          <w:rFonts w:ascii="Times New Roman" w:hAnsi="Times New Roman" w:eastAsia="Arial CYR"/>
          <w:b/>
          <w:bCs/>
          <w:sz w:val="24"/>
          <w:szCs w:val="24"/>
        </w:rPr>
      </w:pPr>
      <w:r>
        <w:rPr>
          <w:rFonts w:eastAsia="Arial CYR" w:ascii="Times New Roman" w:hAnsi="Times New Roman"/>
          <w:b/>
          <w:bCs/>
          <w:sz w:val="24"/>
          <w:szCs w:val="24"/>
        </w:rPr>
      </w:r>
    </w:p>
    <w:tbl>
      <w:tblPr>
        <w:tblW w:w="15623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8"/>
        <w:gridCol w:w="4496"/>
        <w:gridCol w:w="3533"/>
        <w:gridCol w:w="731"/>
        <w:gridCol w:w="728"/>
        <w:gridCol w:w="1608"/>
        <w:gridCol w:w="732"/>
        <w:gridCol w:w="1155"/>
        <w:gridCol w:w="1117"/>
        <w:gridCol w:w="953"/>
      </w:tblGrid>
      <w:tr>
        <w:trPr/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4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5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37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32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Расходы (тыс. руб.), годы</w:t>
            </w:r>
          </w:p>
        </w:tc>
      </w:tr>
      <w:tr>
        <w:trPr/>
        <w:tc>
          <w:tcPr>
            <w:tcW w:w="56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449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3533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Рз Пр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2025г.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2026г.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2027г.</w:t>
            </w:r>
          </w:p>
        </w:tc>
      </w:tr>
      <w:tr>
        <w:trPr/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bookmarkStart w:id="0" w:name="P566"/>
            <w:bookmarkEnd w:id="0"/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bookmarkStart w:id="1" w:name="P567"/>
            <w:bookmarkEnd w:id="1"/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bookmarkStart w:id="2" w:name="P568"/>
            <w:bookmarkEnd w:id="2"/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>
        <w:trPr/>
        <w:tc>
          <w:tcPr>
            <w:tcW w:w="8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 xml:space="preserve">Муниципальная программа </w:t>
            </w: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Укрепление общественного здоровья населения </w:t>
            </w: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Партизанского муниципального округа» на 2025-2027 годы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536,0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536,0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536,0</w:t>
            </w:r>
          </w:p>
        </w:tc>
      </w:tr>
      <w:tr>
        <w:trPr/>
        <w:tc>
          <w:tcPr>
            <w:tcW w:w="8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16019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426"/>
        <w:gridCol w:w="4820"/>
        <w:gridCol w:w="3684"/>
        <w:gridCol w:w="993"/>
        <w:gridCol w:w="1133"/>
        <w:gridCol w:w="1419"/>
        <w:gridCol w:w="992"/>
        <w:gridCol w:w="850"/>
        <w:gridCol w:w="851"/>
        <w:gridCol w:w="849"/>
      </w:tblGrid>
      <w:tr>
        <w:trPr>
          <w:trHeight w:val="219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28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28"/>
              <w:ind w:hanging="0"/>
              <w:rPr>
                <w:rFonts w:ascii="Times New Roman" w:hAnsi="Times New Roman" w:eastAsia="Calibri" w:eastAsiaTheme="minorHAns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Согласование и утверждение  ежегодного плана-графика прохождения диспансеризации и флюорографического обследования взрослого населения Партизанского муниципального района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Краевое государственное бюджетное учреждение здравоохранения «Партизанская городская больница № 1» (далее - КГБУЗ «Партизанская ГБ № 1») совместно с отделом организационно-контрольной работы администрации Партизанского муниципального округа (далее - отдел организационно-контрольной работы)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2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Проведение мероприятий по прохождению диспансеризации взрослого населения Партизанского муниципального </w:t>
            </w:r>
            <w:r>
              <w:rPr>
                <w:rFonts w:ascii="Times New Roman" w:hAnsi="Times New Roman"/>
                <w:sz w:val="24"/>
                <w:szCs w:val="24"/>
              </w:rPr>
              <w:t>округа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КГБУЗ «Партизанская ГБ № 1»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мероприятий по предупреждению распространения туберкулеза путем флюорографического обследования взрослого населения Партизанского муниципального округа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КГБУЗ «Партизанская ГБ № 1»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shd w:fill="FFFF00" w:val="clear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shd w:fill="FFFF00" w:val="clear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shd w:fill="FFFF00" w:val="clear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shd w:fill="FFFF00" w:val="clear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shd w:fill="FFFF00" w:val="clear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shd w:fill="FFFF00" w:val="clear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shd w:fill="FFFF00" w:val="clear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shd w:fill="FFFF00" w:val="clear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shd w:fill="FFFF00" w:val="clear"/>
              </w:rPr>
            </w:pPr>
            <w:r>
              <w:rPr>
                <w:shd w:fill="FFFF00" w:val="clear"/>
              </w:rPr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shd w:fill="FFFF00" w:val="clear"/>
              </w:rPr>
            </w:pPr>
            <w:r>
              <w:rPr>
                <w:shd w:fill="FFFF00" w:val="clear"/>
              </w:rPr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shd w:fill="FFFF00" w:val="clear"/>
              </w:rPr>
            </w:pPr>
            <w:r>
              <w:rPr>
                <w:shd w:fill="FFFF00" w:val="clear"/>
              </w:rPr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1"/>
              <w:widowControl w:val="false"/>
              <w:shd w:val="clear" w:color="auto" w:fill="FEFEFE"/>
              <w:spacing w:lineRule="auto" w:line="240"/>
              <w:ind w:hanging="0"/>
              <w:jc w:val="both"/>
              <w:rPr/>
            </w:pPr>
            <w:r>
              <w:rPr>
                <w:rFonts w:eastAsia="Arial CYR"/>
                <w:b w:val="false"/>
                <w:sz w:val="24"/>
                <w:lang w:eastAsia="en-US"/>
              </w:rPr>
              <w:t xml:space="preserve">Содействие в организации </w:t>
            </w:r>
            <w:r>
              <w:rPr>
                <w:rFonts w:eastAsia="Arial CYR"/>
                <w:b w:val="false"/>
                <w:color w:val="000000"/>
                <w:sz w:val="24"/>
                <w:lang w:eastAsia="en-US"/>
              </w:rPr>
              <w:t>работы выездной бригады специалистов для проведения профилактических и медицинских осмотров</w:t>
            </w:r>
            <w:r>
              <w:rPr>
                <w:rFonts w:eastAsia="Arial CYR"/>
                <w:b w:val="false"/>
                <w:sz w:val="24"/>
                <w:lang w:eastAsia="en-US"/>
              </w:rPr>
              <w:t xml:space="preserve"> на территории Партизанского муниципального округа (питание, проживание специалистов)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/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Отдел организационно-контрольной работы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568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0590420570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300,0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16019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426"/>
        <w:gridCol w:w="4820"/>
        <w:gridCol w:w="3684"/>
        <w:gridCol w:w="993"/>
        <w:gridCol w:w="1133"/>
        <w:gridCol w:w="1419"/>
        <w:gridCol w:w="992"/>
        <w:gridCol w:w="850"/>
        <w:gridCol w:w="851"/>
        <w:gridCol w:w="849"/>
      </w:tblGrid>
      <w:tr>
        <w:trPr>
          <w:trHeight w:val="219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1"/>
              <w:shd w:val="clear" w:color="auto" w:fill="FEFEFE"/>
              <w:spacing w:lineRule="auto" w:line="240"/>
              <w:rPr>
                <w:b w:val="false"/>
                <w:sz w:val="24"/>
              </w:rPr>
            </w:pPr>
            <w:r>
              <w:rPr>
                <w:b w:val="false"/>
                <w:sz w:val="24"/>
              </w:rPr>
              <w:t>2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1"/>
              <w:widowControl w:val="false"/>
              <w:shd w:val="clear" w:color="auto" w:fill="FEFEFE"/>
              <w:spacing w:lineRule="auto" w:line="240"/>
              <w:ind w:hanging="0"/>
              <w:jc w:val="both"/>
              <w:rPr>
                <w:b w:val="false"/>
                <w:bCs w:val="false"/>
                <w:sz w:val="24"/>
                <w:lang w:eastAsia="en-US"/>
              </w:rPr>
            </w:pPr>
            <w:r>
              <w:rPr>
                <w:b w:val="false"/>
                <w:sz w:val="24"/>
              </w:rPr>
              <w:t>Внедрение корпоративных программ, содержащих лучшие практики укрепления здоровья и формирования здорового образа жизни среди сотрудников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Государственные и муниципальные учреждения                       и предприятия, органы местного самоуправления Партизанского муниципального округа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Ежемесячное проведение межведомственных рейдовых мероприятий с целью выявления фактов употребления гражданами наркотических средств и алкоголя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hyperlink r:id="rId7">
              <w:r>
                <w:rPr>
                  <w:rStyle w:val="ListLabel4"/>
                  <w:rFonts w:ascii="Times New Roman" w:hAnsi="Times New Roman"/>
                  <w:sz w:val="24"/>
                  <w:szCs w:val="24"/>
                  <w:lang w:eastAsia="ru-RU"/>
                </w:rPr>
                <w:t xml:space="preserve">омиссия по делам несовершеннолетних и защите                   их прав на территории Партизанского муниципального </w:t>
              </w:r>
            </w:hyperlink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округа (далее - комиссия по делам несовершеннолетних и защите                их прав)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Выдача гражданам риска направлений: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к врачу психиатру-наркологу;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в отделение КГБУ «Приморский центр занятости населения»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защите их прав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Рассмотрение вопросов и принятие мер                   по предупреждению потребления несовершеннолетними наркотических средств, психотропных веществ, алкогольной и спиртосодержащей продукции на заседаниях комиссий по делам несовершеннолетних и защите их прав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защите их прав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16019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426"/>
        <w:gridCol w:w="4820"/>
        <w:gridCol w:w="3684"/>
        <w:gridCol w:w="993"/>
        <w:gridCol w:w="1133"/>
        <w:gridCol w:w="1419"/>
        <w:gridCol w:w="992"/>
        <w:gridCol w:w="850"/>
        <w:gridCol w:w="851"/>
        <w:gridCol w:w="849"/>
      </w:tblGrid>
      <w:tr>
        <w:trPr>
          <w:trHeight w:val="200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Цикл мероприятий по противодействию употреблению ПАВ, формированию здорового образа жизни (акции, профилактические часы, часы психологического общения с подростками, уроки - предупреждение, выставки фотографий и рисунков)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«Управление образования» Партизанского муниципального округа</w:t>
            </w:r>
            <w:r>
              <w:rPr>
                <w:rFonts w:eastAsia="Times New Roman CYR"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(далее - МКУ «Управление образования»)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8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Пропаганда среди населения  Всероссийского физкультурно-спортивного комплекса «Готов к труду и обороне», организация сдачи норм ГТО сотрудниками органов местного самоуправления, государственных и муниципальных учреждений, предприятий и организаций всех форм собственности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Отдел физической культуры                        и спорта совместно 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центром тестирования по оценке выполнения нормативов испытаний (тестов) ГТО»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Всероссийского физкультурно-спортивного комплекса «Готов               к труду и обороне» в Партизанском муниципальном округе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досуга и занятости детей                         и подростков, оказавшихся в трудной жизненной ситуации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по делам несовершеннолетних и защите их прав совместно с отделом физической культуры и спорта,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отделом по делам молодежи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Спортивные и оздоровительные мероприятия для населения: Дни здоровья, спортивные                и семейные эстафеты, спортивные праздники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color w:val="C9211E"/>
              </w:rPr>
            </w:pPr>
            <w:r>
              <w:rPr>
                <w:color w:val="C9211E"/>
              </w:rPr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  <w:lang w:eastAsia="ru-RU"/>
              </w:rPr>
              <w:t>Муниципальное казённое учреждение «Дворец культуры» Партизанского муниципального округа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558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2990120420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100,0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спартакиад среди трудовых коллективов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физической культуры                            и спорта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58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проведения на территории Партизанского муниципального округа Всероссийской акции «10000 шагов к жизни»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организационно-контрольной работы,</w:t>
            </w:r>
          </w:p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физической культуры                       и спорта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568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0590420570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команды Партизанского муниципального округа в Чемпионате России по фоновой ходьбе «Человек идущий»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физической культуры                       и спорта, отдел организационно-контрольной работы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Участие во Всероссийском проекте «Каждому муниципалитету - умный маршрут здоровья»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физической культуры                          и спорта, отдел организационно-контрольной работы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798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регулярных сельскохозяйственных ярмарок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Управление экономического развития и потребительского рынка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Проведение месячников санитарной очистки, благоустройства и озеленения населенных пунктов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Муниципальное казенное учреждение «</w:t>
            </w:r>
            <w:r>
              <w:rPr>
                <w:rFonts w:eastAsia="Arial CYR" w:ascii="Times New Roman" w:hAnsi="Times New Roman"/>
                <w:bCs/>
                <w:color w:val="000000"/>
                <w:sz w:val="24"/>
                <w:szCs w:val="24"/>
              </w:rPr>
              <w:t>Управление дорожного хозяйства, транспорта и благоустройства Партизанского муниципального округа Приморского края»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Освещение мероприятий по формированию здорового образа жизни в средствах массовой информации, размещение информации на официальных сайтах, официальных страницах в социальных сетях администрации Партизанского муниципального округа и подведомственных учреждений в информационно-телекоммуникационной сети «Интернет»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по взаимодействию со средствами массовой информации и связям с общественностью, муниципальные учреждения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8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>
      <w:pPr>
        <w:pStyle w:val="Normal"/>
        <w:rPr/>
      </w:pPr>
      <w:r>
        <w:rPr/>
      </w:r>
    </w:p>
    <w:tbl>
      <w:tblPr>
        <w:tblW w:w="16019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426"/>
        <w:gridCol w:w="4820"/>
        <w:gridCol w:w="3684"/>
        <w:gridCol w:w="993"/>
        <w:gridCol w:w="1133"/>
        <w:gridCol w:w="1419"/>
        <w:gridCol w:w="992"/>
        <w:gridCol w:w="850"/>
        <w:gridCol w:w="851"/>
        <w:gridCol w:w="849"/>
      </w:tblGrid>
      <w:tr>
        <w:trPr>
          <w:trHeight w:val="58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40"/>
              <w:ind w:hanging="0"/>
              <w:rPr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 постоянной информационно-коммуникационной кампании средствами массовой информации, в том числе в информационно-телекоммуникационной сети «Интернет»,                  с целью повышения уровня грамотности населения в вопросах здоровья, пропаганды здорового питания и образа жизни, просвещения населения о факторах риска развития неинфекционных заболеваний и необходимости ответственного отношения                    к здоровью, проведения личной профилактики неинфекционных заболеваний и контроля их течения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по взаимодействию                       со средствами массовой информации и связям с общественностью,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ГБУЗ «Партизанская городская больница № 1»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Изготовление библиографических пособий, пропагандирующих здоровый образ жизни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lang w:eastAsia="ru-RU"/>
              </w:rPr>
              <w:t>МКУ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lang w:eastAsia="ru-RU"/>
              </w:rPr>
              <w:t>«Централизованная библиотечная система»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558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2990120420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лекций, книжных выставок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lang w:eastAsia="ru-RU"/>
              </w:rPr>
              <w:t>МКУ «Централизованная библиотечная система»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конкурс фотографий «Жить здорово!»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МКУ «Управление образования»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color w:val="FF0000"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color w:val="FF0000"/>
                <w:sz w:val="24"/>
                <w:szCs w:val="24"/>
              </w:rPr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557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2990120420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16019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426"/>
        <w:gridCol w:w="4820"/>
        <w:gridCol w:w="3684"/>
        <w:gridCol w:w="993"/>
        <w:gridCol w:w="1133"/>
        <w:gridCol w:w="1419"/>
        <w:gridCol w:w="992"/>
        <w:gridCol w:w="850"/>
        <w:gridCol w:w="851"/>
        <w:gridCol w:w="849"/>
      </w:tblGrid>
      <w:tr>
        <w:trPr>
          <w:trHeight w:val="58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Цикл бесед с учащимися общеобразовательных учреждений                            о здоровом образе жизни с учетом возраста учащихся (1-11 классы): «Режим дня младшего школьника»; «Гигиена внешней среды»; «Предупреждение травматизма при спортивных занятиях»; «Зарядка и физкультура в жизни школьника»; «Влияние курения на организм человека»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МКУ «Управление образования»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 xml:space="preserve">Игровая программа по 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</w:rPr>
              <w:t>здоровому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 xml:space="preserve"> 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</w:rPr>
              <w:t>образу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> 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</w:rPr>
              <w:t>жизни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> «Больше знаешь - здоровее будешь» (1-4 классы)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МКУ «Управление образования»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557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2990120420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Цикл игр для молодежи «Маршрутами здоровья», ЗОЖ - будущее нации»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Муниципальное казённое учреждение «Централизованная библиотечная система»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558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14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2990120420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  <w:lang w:eastAsia="ru-RU"/>
              </w:rPr>
              <w:t>Муниципальная профилактическая акция «Неделя здорового питания»: муниципальные викторины «Знатоки правильного питания», «Традиции здорового питания» (УО)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МКУ «Управление образования»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557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2990120420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>
        <w:trPr>
          <w:trHeight w:val="1134" w:hRule="atLeast"/>
          <w:cantSplit w:val="true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  <w:lang w:eastAsia="ru-RU"/>
              </w:rPr>
              <w:t>Муниципальная профилактическая акция «Здоровье - норма жизни» (ЦБС)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Муниципальное казённое учреждение «Централизованная библиотечная система»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558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0707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2990120420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sectPr>
          <w:headerReference w:type="default" r:id="rId8"/>
          <w:headerReference w:type="first" r:id="rId9"/>
          <w:type w:val="nextPage"/>
          <w:pgSz w:orient="landscape" w:w="16838" w:h="11906"/>
          <w:pgMar w:left="680" w:right="624" w:gutter="0" w:header="709" w:top="1135" w:footer="0" w:bottom="851"/>
          <w:pgNumType w:start="1" w:fmt="decimal"/>
          <w:formProt w:val="false"/>
          <w:titlePg/>
          <w:textDirection w:val="lrTb"/>
          <w:docGrid w:type="default" w:linePitch="360" w:charSpace="0"/>
        </w:sectPr>
        <w:pStyle w:val="Normal"/>
        <w:ind w:hanging="0"/>
        <w:jc w:val="center"/>
        <w:rPr/>
      </w:pPr>
      <w:r>
        <w:rPr/>
        <w:t>_________________</w:t>
      </w:r>
    </w:p>
    <w:p>
      <w:pPr>
        <w:pStyle w:val="Normal"/>
        <w:widowControl w:val="false"/>
        <w:ind w:hanging="0" w:left="6521"/>
        <w:jc w:val="center"/>
        <w:rPr>
          <w:rFonts w:ascii="Times New Roman" w:hAnsi="Times New Roman" w:eastAsia="Times New Roman"/>
          <w:sz w:val="28"/>
          <w:szCs w:val="28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Приложение № 4</w:t>
      </w:r>
    </w:p>
    <w:p>
      <w:pPr>
        <w:pStyle w:val="Normal"/>
        <w:widowControl w:val="false"/>
        <w:suppressLineNumbers/>
        <w:spacing w:lineRule="auto" w:line="240"/>
        <w:ind w:hanging="0" w:left="6521"/>
        <w:jc w:val="center"/>
        <w:rPr>
          <w:rFonts w:ascii="Times New Roman" w:hAnsi="Times New Roman" w:eastAsia="Arial CYR"/>
          <w:bCs/>
          <w:sz w:val="28"/>
          <w:szCs w:val="28"/>
        </w:rPr>
      </w:pPr>
      <w:r>
        <w:rPr>
          <w:rFonts w:eastAsia="Times New Roman CYR" w:ascii="Times New Roman" w:hAnsi="Times New Roman"/>
          <w:sz w:val="28"/>
          <w:szCs w:val="28"/>
          <w:lang w:eastAsia="ru-RU"/>
        </w:rPr>
        <w:t xml:space="preserve">к муниципальной программе </w:t>
      </w:r>
      <w:r>
        <w:rPr>
          <w:rFonts w:eastAsia="Arial CYR" w:ascii="Times New Roman" w:hAnsi="Times New Roman"/>
          <w:bCs/>
          <w:sz w:val="28"/>
          <w:szCs w:val="28"/>
          <w:lang w:eastAsia="ru-RU"/>
        </w:rPr>
        <w:t>«</w:t>
      </w:r>
      <w:r>
        <w:rPr>
          <w:rFonts w:ascii="Times New Roman" w:hAnsi="Times New Roman"/>
          <w:sz w:val="28"/>
          <w:szCs w:val="28"/>
          <w:lang w:eastAsia="ru-RU"/>
        </w:rPr>
        <w:t xml:space="preserve">Укрепление общественного здоровья населения </w:t>
      </w:r>
      <w:r>
        <w:rPr>
          <w:rFonts w:eastAsia="Arial CYR" w:ascii="Times New Roman" w:hAnsi="Times New Roman"/>
          <w:bCs/>
          <w:sz w:val="28"/>
          <w:szCs w:val="28"/>
          <w:lang w:eastAsia="ru-RU"/>
        </w:rPr>
        <w:t>Партизанского муниципального округа» на 2025-2027 годы, утвержденной постановлением администрации Партизанского муниципального округа от 28.08.2024 № 957</w:t>
      </w:r>
    </w:p>
    <w:p>
      <w:pPr>
        <w:pStyle w:val="Normal"/>
        <w:ind w:hanging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/>
        <w:ind w:hanging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>
        <w:rPr>
          <w:rFonts w:ascii="Times New Roman" w:hAnsi="Times New Roman"/>
          <w:b/>
          <w:bCs/>
          <w:sz w:val="28"/>
          <w:szCs w:val="28"/>
        </w:rPr>
        <w:t xml:space="preserve">етодика расчета целевых индикаторов муниципальное программы </w:t>
      </w:r>
      <w:r>
        <w:rPr>
          <w:rFonts w:eastAsia="Arial CYR" w:ascii="Times New Roman" w:hAnsi="Times New Roman"/>
          <w:b/>
          <w:bCs/>
          <w:sz w:val="28"/>
          <w:szCs w:val="28"/>
        </w:rPr>
        <w:t>«</w:t>
      </w:r>
      <w:r>
        <w:rPr>
          <w:rFonts w:ascii="Times New Roman" w:hAnsi="Times New Roman"/>
          <w:b/>
          <w:bCs/>
          <w:sz w:val="28"/>
          <w:szCs w:val="28"/>
        </w:rPr>
        <w:t xml:space="preserve">Укрепление общественного здоровья населения </w:t>
      </w:r>
      <w:r>
        <w:rPr>
          <w:rFonts w:eastAsia="Arial CYR" w:ascii="Times New Roman" w:hAnsi="Times New Roman"/>
          <w:b/>
          <w:bCs/>
          <w:sz w:val="28"/>
          <w:szCs w:val="28"/>
        </w:rPr>
        <w:t>Партизанского муниципального округа на 2025-2027 годы</w:t>
      </w:r>
    </w:p>
    <w:p>
      <w:pPr>
        <w:pStyle w:val="Normal"/>
        <w:spacing w:lineRule="auto" w:line="240"/>
        <w:ind w:hanging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</w:r>
    </w:p>
    <w:tbl>
      <w:tblPr>
        <w:tblW w:w="15735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569"/>
        <w:gridCol w:w="3967"/>
        <w:gridCol w:w="1240"/>
        <w:gridCol w:w="6132"/>
        <w:gridCol w:w="2126"/>
        <w:gridCol w:w="1700"/>
      </w:tblGrid>
      <w:tr>
        <w:trPr/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№ </w:t>
            </w:r>
            <w:r>
              <w:rPr>
                <w:rFonts w:ascii="Times New Roman" w:hAnsi="Times New Roman"/>
              </w:rPr>
              <w:t>п/п</w:t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Название индикатора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Единицы измерения</w:t>
            </w:r>
          </w:p>
        </w:tc>
        <w:tc>
          <w:tcPr>
            <w:tcW w:w="6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Расчет индикатора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Источник информации для расчета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Периодичность расчета</w:t>
            </w:r>
          </w:p>
        </w:tc>
      </w:tr>
      <w:tr>
        <w:trPr/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>
        <w:trPr/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Доля учащихся образовательных учреждений, принявших участие               в мероприятиях, определенных муниципальной программой от общего количества учащихся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6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rPr>
                <w:rFonts w:ascii="Times New Roman" w:hAnsi="Times New Roman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 xml:space="preserve">Информация о количестве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учащихся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учреждений, принявших участие 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мероприяти</w:t>
            </w:r>
            <w:r>
              <w:rPr>
                <w:rFonts w:ascii="Times New Roman" w:hAnsi="Times New Roman"/>
                <w:sz w:val="24"/>
                <w:szCs w:val="24"/>
              </w:rPr>
              <w:t>ях</w:t>
            </w: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, определенных муниципальной программой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Информация исполнителей программы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раз в год</w:t>
            </w:r>
          </w:p>
        </w:tc>
      </w:tr>
      <w:tr>
        <w:trPr/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Times New Roman"/>
                <w:sz w:val="24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Доля взрослого населения Партизанского муниципального округа в организациях всех организационно-правовых форм собственности, прошедшего флюорографическое обследование  в рамках предупреждения распространения туберкулеза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от общего количества взрослого населения Партизанского муниципального округа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%</w:t>
            </w:r>
          </w:p>
        </w:tc>
        <w:tc>
          <w:tcPr>
            <w:tcW w:w="6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left"/>
              <w:rPr>
                <w:rFonts w:ascii="Times New Roman" w:hAnsi="Times New Roman" w:eastAsia="Times New Roman"/>
                <w:sz w:val="24"/>
                <w:szCs w:val="20"/>
                <w:lang w:eastAsia="ru-RU"/>
              </w:rPr>
            </w:pPr>
            <w:r>
              <w:rPr/>
            </w:r>
            <m:oMathPara xmlns:m="http://schemas.openxmlformats.org/officeDocument/2006/math">
              <m:oMathParaPr>
                <m:jc m:val="left"/>
              </m:oMathParaPr>
              <m:oMath>
                <m:r>
                  <w:rPr>
                    <w:rFonts w:ascii="Cambria Math" w:hAnsi="Cambria Math"/>
                  </w:rPr>
                  <m:t xml:space="preserve">N</m:t>
                </m:r>
                <m:r>
                  <w:rPr>
                    <w:rFonts w:ascii="Cambria Math" w:hAnsi="Cambria Math"/>
                  </w:rPr>
                  <m:t xml:space="preserve">=</m:t>
                </m:r>
                <m:f>
                  <m:num>
                    <m:r>
                      <w:rPr>
                        <w:rFonts w:ascii="Cambria Math" w:hAnsi="Cambria Math"/>
                      </w:rPr>
                      <m:t xml:space="preserve">К</m:t>
                    </m:r>
                    <m:r>
                      <w:rPr>
                        <w:rFonts w:ascii="Cambria Math" w:hAnsi="Cambria Math"/>
                      </w:rPr>
                      <m:t xml:space="preserve">1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 xml:space="preserve">К</m:t>
                    </m:r>
                    <m:r>
                      <w:rPr>
                        <w:rFonts w:ascii="Cambria Math" w:hAnsi="Cambria Math"/>
                      </w:rPr>
                      <m:t xml:space="preserve">2</m:t>
                    </m:r>
                  </m:den>
                </m:f>
                <m:r>
                  <w:rPr>
                    <w:rFonts w:ascii="Cambria Math" w:hAnsi="Cambria Math"/>
                  </w:rPr>
                  <m:t xml:space="preserve">∗</m:t>
                </m:r>
                <m:r>
                  <w:rPr>
                    <w:rFonts w:ascii="Cambria Math" w:hAnsi="Cambria Math"/>
                  </w:rPr>
                  <m:t xml:space="preserve">100</m:t>
                </m:r>
                <m:r>
                  <m:rPr>
                    <m:lit/>
                    <m:nor/>
                  </m:rPr>
                  <w:rPr>
                    <w:rFonts w:ascii="Cambria Math" w:hAnsi="Cambria Math"/>
                  </w:rPr>
                  <m:t xml:space="preserve">%</m:t>
                </m:r>
              </m:oMath>
            </m:oMathPara>
          </w:p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 xml:space="preserve">К1 - количество граждан, из взрослого населения Партизанского муниципального округа, прошедшего </w:t>
            </w:r>
            <w:r>
              <w:rPr>
                <w:rFonts w:ascii="Times New Roman" w:hAnsi="Times New Roman"/>
                <w:sz w:val="24"/>
                <w:szCs w:val="24"/>
              </w:rPr>
              <w:t>флюорографическое обследование в рамках предупреждения распространения туберкулеза</w:t>
            </w:r>
          </w:p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Cs w:val="24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К2 - общее число граждан, из взрослого населения Партизанского муниципального района, подлежащих прохождению флюорографического обследования, ежегодно устанавливаемых КГБУЗ «Партизанская ГБ             № 1»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КГБУЗ «Партизанская ГБ № 1»</w:t>
            </w:r>
          </w:p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год</w:t>
            </w:r>
          </w:p>
        </w:tc>
      </w:tr>
    </w:tbl>
    <w:p>
      <w:pPr>
        <w:pStyle w:val="Normal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tbl>
      <w:tblPr>
        <w:tblW w:w="15579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568"/>
        <w:gridCol w:w="3968"/>
        <w:gridCol w:w="1240"/>
        <w:gridCol w:w="5956"/>
        <w:gridCol w:w="1983"/>
        <w:gridCol w:w="1863"/>
      </w:tblGrid>
      <w:tr>
        <w:trPr/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5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Cambria Math" w:hAnsi="Cambria Math" w:eastAsia="Times New Roman"/>
                <w:sz w:val="24"/>
                <w:szCs w:val="20"/>
                <w:lang w:eastAsia="ru-RU"/>
              </w:rPr>
            </w:pPr>
            <w:r>
              <w:rPr/>
            </w:r>
            <m:oMathPara xmlns:m="http://schemas.openxmlformats.org/officeDocument/2006/math">
              <m:oMathParaPr>
                <m:jc m:val="center"/>
              </m:oMathParaPr>
              <m:oMath>
                <m:r>
                  <w:rPr>
                    <w:rFonts w:ascii="Cambria Math" w:hAnsi="Cambria Math"/>
                  </w:rPr>
                  <m:t xml:space="preserve">4</m:t>
                </m:r>
              </m:oMath>
            </m:oMathPara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>
        <w:trPr/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Количество посещений и участия               в спортивных, оздоровительных                   и информационных мероприятиях, направленных на укрепление здоровья, повышение физической активности, а также информирования граждан                            о здоровом образе жизни, пользе физической активности, отказе           от вредных привычек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человек</w:t>
            </w:r>
          </w:p>
        </w:tc>
        <w:tc>
          <w:tcPr>
            <w:tcW w:w="5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Times New Roman"/>
                <w:sz w:val="24"/>
                <w:szCs w:val="20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Информация о количестве посещений и участия                        в спортивных, оздоровительных и информационных мероприятиях, направленных на укрепление здоровья, повышение физической активности, а также информирования граждан о здоровом образе жизни, пользе физической активности, отказе от вредных привычек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исполнителей программы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год</w:t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  <w:t>_____________________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ind w:hanging="0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tbl>
      <w:tblPr>
        <w:tblW w:w="15417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7938"/>
        <w:gridCol w:w="7478"/>
      </w:tblGrid>
      <w:tr>
        <w:trPr/>
        <w:tc>
          <w:tcPr>
            <w:tcW w:w="7938" w:type="dxa"/>
            <w:tcBorders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</w:tc>
        <w:tc>
          <w:tcPr>
            <w:tcW w:w="7478" w:type="dxa"/>
            <w:tcBorders/>
          </w:tcPr>
          <w:p>
            <w:pPr>
              <w:pStyle w:val="Normal"/>
              <w:widowControl w:val="false"/>
              <w:ind w:hanging="0"/>
              <w:jc w:val="center"/>
              <w:rPr>
                <w:rFonts w:ascii="Times New Roman" w:hAnsi="Times New Roman" w:eastAsia="Times New Roman"/>
                <w:sz w:val="28"/>
                <w:szCs w:val="28"/>
              </w:rPr>
            </w:pPr>
            <w:r>
              <w:rPr>
                <w:rFonts w:eastAsia="Times New Roman" w:ascii="Times New Roman" w:hAnsi="Times New Roman"/>
                <w:sz w:val="28"/>
                <w:szCs w:val="28"/>
                <w:lang w:eastAsia="ru-RU"/>
              </w:rPr>
              <w:t>Приложение № 5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  <w:lang w:eastAsia="ru-RU"/>
              </w:rPr>
            </w:pPr>
            <w:r>
              <w:rPr>
                <w:rFonts w:eastAsia="Times New Roman CYR" w:ascii="Times New Roman" w:hAnsi="Times New Roman"/>
                <w:sz w:val="28"/>
                <w:szCs w:val="28"/>
                <w:lang w:eastAsia="ru-RU"/>
              </w:rPr>
              <w:t xml:space="preserve">к муниципальной программе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Укрепление общественного здоровья населения </w:t>
            </w: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Партизанского муниципального округа» на 2025-2027 годы, утвержденной постановлением администрации Партизанского муниципального округа</w:t>
            </w:r>
          </w:p>
          <w:p>
            <w:pPr>
              <w:pStyle w:val="Normal"/>
              <w:widowControl w:val="false"/>
              <w:suppressLineNumbers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8"/>
                <w:szCs w:val="28"/>
              </w:rPr>
            </w:pPr>
            <w:r>
              <w:rPr>
                <w:rFonts w:eastAsia="Arial CYR" w:ascii="Times New Roman" w:hAnsi="Times New Roman"/>
                <w:bCs/>
                <w:sz w:val="28"/>
                <w:szCs w:val="28"/>
                <w:lang w:eastAsia="ru-RU"/>
              </w:rPr>
              <w:t>от 28.08.2024 № 957</w:t>
            </w:r>
          </w:p>
        </w:tc>
      </w:tr>
    </w:tbl>
    <w:p>
      <w:pPr>
        <w:pStyle w:val="Normal"/>
        <w:widowControl w:val="false"/>
        <w:tabs>
          <w:tab w:val="clear" w:pos="708"/>
          <w:tab w:val="center" w:pos="7284" w:leader="none"/>
          <w:tab w:val="left" w:pos="12915" w:leader="none"/>
        </w:tabs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widowControl w:val="false"/>
        <w:tabs>
          <w:tab w:val="clear" w:pos="708"/>
          <w:tab w:val="center" w:pos="7284" w:leader="none"/>
          <w:tab w:val="left" w:pos="12915" w:leader="none"/>
        </w:tabs>
        <w:ind w:hanging="0"/>
        <w:jc w:val="center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ПЛАН</w:t>
      </w:r>
    </w:p>
    <w:p>
      <w:pPr>
        <w:pStyle w:val="Normal"/>
        <w:widowControl w:val="false"/>
        <w:tabs>
          <w:tab w:val="clear" w:pos="708"/>
          <w:tab w:val="center" w:pos="7284" w:leader="none"/>
          <w:tab w:val="left" w:pos="12915" w:leader="none"/>
        </w:tabs>
        <w:spacing w:lineRule="auto" w:line="240"/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реализации муниципальной программы </w:t>
      </w:r>
      <w:r>
        <w:rPr>
          <w:rFonts w:eastAsia="Arial CYR" w:ascii="Times New Roman" w:hAnsi="Times New Roman"/>
          <w:bCs/>
          <w:sz w:val="28"/>
          <w:szCs w:val="28"/>
          <w:lang w:eastAsia="ru-RU"/>
        </w:rPr>
        <w:t xml:space="preserve">«Укрепление общественного </w:t>
      </w:r>
      <w:r>
        <w:rPr>
          <w:rFonts w:ascii="Times New Roman" w:hAnsi="Times New Roman"/>
          <w:sz w:val="28"/>
          <w:szCs w:val="28"/>
        </w:rPr>
        <w:t>здоровья населения</w:t>
      </w:r>
    </w:p>
    <w:p>
      <w:pPr>
        <w:pStyle w:val="Normal"/>
        <w:widowControl w:val="false"/>
        <w:tabs>
          <w:tab w:val="clear" w:pos="708"/>
          <w:tab w:val="center" w:pos="7284" w:leader="none"/>
          <w:tab w:val="left" w:pos="12915" w:leader="none"/>
        </w:tabs>
        <w:spacing w:lineRule="auto" w:line="240"/>
        <w:ind w:hanging="0"/>
        <w:jc w:val="center"/>
        <w:rPr>
          <w:rFonts w:ascii="Times New Roman" w:hAnsi="Times New Roman" w:eastAsia="Arial CYR"/>
          <w:bCs/>
          <w:sz w:val="28"/>
          <w:szCs w:val="28"/>
        </w:rPr>
      </w:pPr>
      <w:r>
        <w:rPr>
          <w:rFonts w:eastAsia="Arial CYR" w:ascii="Times New Roman" w:hAnsi="Times New Roman"/>
          <w:bCs/>
          <w:sz w:val="28"/>
          <w:szCs w:val="28"/>
        </w:rPr>
        <w:t xml:space="preserve">Партизанского муниципального округа» </w:t>
      </w:r>
      <w:r>
        <w:rPr>
          <w:rFonts w:eastAsia="Arial CYR" w:ascii="Times New Roman" w:hAnsi="Times New Roman"/>
          <w:bCs/>
          <w:sz w:val="28"/>
          <w:szCs w:val="28"/>
          <w:lang w:eastAsia="ru-RU"/>
        </w:rPr>
        <w:t>на 2025-2027 годы</w:t>
      </w:r>
    </w:p>
    <w:p>
      <w:pPr>
        <w:pStyle w:val="Normal"/>
        <w:widowControl w:val="false"/>
        <w:tabs>
          <w:tab w:val="clear" w:pos="708"/>
          <w:tab w:val="center" w:pos="7284" w:leader="none"/>
          <w:tab w:val="left" w:pos="12915" w:leader="none"/>
        </w:tabs>
        <w:spacing w:lineRule="auto" w:line="240"/>
        <w:jc w:val="center"/>
        <w:rPr>
          <w:rFonts w:ascii="Times New Roman" w:hAnsi="Times New Roman" w:eastAsia="Arial CYR"/>
          <w:bCs/>
          <w:sz w:val="28"/>
          <w:szCs w:val="28"/>
          <w:lang w:eastAsia="ru-RU"/>
        </w:rPr>
      </w:pPr>
      <w:r>
        <w:rPr>
          <w:rFonts w:eastAsia="Arial CYR" w:ascii="Times New Roman" w:hAnsi="Times New Roman"/>
          <w:bCs/>
          <w:sz w:val="28"/>
          <w:szCs w:val="28"/>
          <w:lang w:eastAsia="ru-RU"/>
        </w:rPr>
      </w:r>
    </w:p>
    <w:tbl>
      <w:tblPr>
        <w:tblW w:w="15844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3222"/>
        <w:gridCol w:w="1881"/>
        <w:gridCol w:w="1028"/>
        <w:gridCol w:w="2632"/>
        <w:gridCol w:w="1115"/>
        <w:gridCol w:w="753"/>
        <w:gridCol w:w="851"/>
        <w:gridCol w:w="851"/>
        <w:gridCol w:w="2942"/>
      </w:tblGrid>
      <w:tr>
        <w:trPr/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 xml:space="preserve">№ </w:t>
            </w:r>
            <w:r>
              <w:rPr>
                <w:rFonts w:eastAsia="Times New Roman" w:ascii="Times New Roman" w:hAnsi="Times New Roman"/>
                <w:lang w:eastAsia="ru-RU"/>
              </w:rPr>
              <w:t>п/п</w:t>
            </w:r>
          </w:p>
        </w:tc>
        <w:tc>
          <w:tcPr>
            <w:tcW w:w="32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Наименование</w:t>
            </w:r>
          </w:p>
        </w:tc>
        <w:tc>
          <w:tcPr>
            <w:tcW w:w="18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10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Сроки реализации мероприятия</w:t>
            </w:r>
          </w:p>
        </w:tc>
        <w:tc>
          <w:tcPr>
            <w:tcW w:w="26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Наименование показателя</w:t>
            </w:r>
          </w:p>
        </w:tc>
        <w:tc>
          <w:tcPr>
            <w:tcW w:w="1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Ед. изм.</w:t>
            </w:r>
          </w:p>
        </w:tc>
        <w:tc>
          <w:tcPr>
            <w:tcW w:w="2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Показатель реализации мероприятия</w:t>
            </w:r>
          </w:p>
        </w:tc>
        <w:tc>
          <w:tcPr>
            <w:tcW w:w="29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Наименование целевого показателя (индикатора)</w:t>
            </w:r>
          </w:p>
        </w:tc>
      </w:tr>
      <w:tr>
        <w:trPr>
          <w:trHeight w:val="817" w:hRule="atLeast"/>
        </w:trPr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322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88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0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3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11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294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2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" w:name="P661"/>
            <w:bookmarkEnd w:id="3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4" w:name="P662"/>
            <w:bookmarkEnd w:id="4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5" w:name="P663"/>
            <w:bookmarkEnd w:id="5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6" w:name="P664"/>
            <w:bookmarkEnd w:id="6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Согласование и утверждение  ежегодного плана-графика прохождения диспансеризации и флюорографического обследования взрослого населения Партизанского муниципального округа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  <w:lang w:eastAsia="ru-RU"/>
              </w:rPr>
              <w:t>КГБУЗ «Партизанская ГБ № 1», отдел организационно-контрольной работы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Утвержденный план-график п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рохождения диспансеризации и флюорографического обследования взрослого населения округа на текущий год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план-график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rPr/>
      </w:pPr>
      <w:r>
        <w:rPr/>
      </w:r>
    </w:p>
    <w:tbl>
      <w:tblPr>
        <w:tblW w:w="15735" w:type="dxa"/>
        <w:jc w:val="left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8"/>
        <w:gridCol w:w="3079"/>
        <w:gridCol w:w="1882"/>
        <w:gridCol w:w="1027"/>
        <w:gridCol w:w="2633"/>
        <w:gridCol w:w="996"/>
        <w:gridCol w:w="735"/>
        <w:gridCol w:w="797"/>
        <w:gridCol w:w="815"/>
        <w:gridCol w:w="3201"/>
      </w:tblGrid>
      <w:tr>
        <w:trPr/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7" w:name="P661_Копия_1"/>
            <w:bookmarkEnd w:id="7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8" w:name="P662_Копия_1"/>
            <w:bookmarkEnd w:id="8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9" w:name="P663_Копия_1"/>
            <w:bookmarkEnd w:id="9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0" w:name="P664_Копия_1"/>
            <w:bookmarkEnd w:id="10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28"/>
              <w:ind w:hanging="0"/>
              <w:rPr/>
            </w:pPr>
            <w:r>
              <w:rPr>
                <w:rFonts w:ascii="Times New Roman" w:hAnsi="Times New Roman"/>
                <w:sz w:val="24"/>
              </w:rPr>
              <w:t>Проведение мероприятий  по прохождению диспансеризации взрослого населения Партизанского муниципального округа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КГБУЗ «Партизанская ГБ № 1»</w:t>
            </w:r>
          </w:p>
        </w:tc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Прохождение диспансеризации взрослым населением Партизанского муниципального округа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мероприятий            по предупреждению распространения туберкулеза путем флюорографического обследования взрослого населения Партизанского муниципального округа</w:t>
            </w:r>
          </w:p>
        </w:tc>
        <w:tc>
          <w:tcPr>
            <w:tcW w:w="18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КГБУЗ «Партизанская ГБ № 1»</w:t>
            </w: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 флюорографического обследования взрослого населения округа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50,1</w:t>
            </w:r>
          </w:p>
        </w:tc>
        <w:tc>
          <w:tcPr>
            <w:tcW w:w="7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52,5</w:t>
            </w:r>
          </w:p>
        </w:tc>
        <w:tc>
          <w:tcPr>
            <w:tcW w:w="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color w:val="010423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3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Arial" w:ascii="Times New Roman" w:hAnsi="Times New Roman"/>
                <w:sz w:val="24"/>
                <w:szCs w:val="20"/>
                <w:lang w:eastAsia="ru-RU"/>
              </w:rPr>
              <w:t>Доля взрослого населения Партизанского муниципального округа                   в организациях всех организационно - правовых форм собственности, прошедшего флюорографическое обследование в рамках предупреждения распространения туберкулеза</w:t>
            </w:r>
          </w:p>
        </w:tc>
      </w:tr>
      <w:tr>
        <w:trPr/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1"/>
              <w:widowControl w:val="false"/>
              <w:shd w:val="clear" w:color="auto" w:fill="FEFEFE"/>
              <w:spacing w:lineRule="auto" w:line="240"/>
              <w:ind w:hanging="0"/>
              <w:jc w:val="both"/>
              <w:rPr>
                <w:sz w:val="24"/>
              </w:rPr>
            </w:pPr>
            <w:r>
              <w:rPr>
                <w:rFonts w:eastAsia="Arial CYR"/>
                <w:b w:val="false"/>
                <w:sz w:val="24"/>
                <w:lang w:eastAsia="en-US"/>
              </w:rPr>
              <w:t xml:space="preserve">Содействие в организации </w:t>
            </w:r>
            <w:r>
              <w:rPr>
                <w:rFonts w:eastAsia="Arial CYR"/>
                <w:b w:val="false"/>
                <w:color w:val="000000"/>
                <w:sz w:val="24"/>
                <w:lang w:eastAsia="en-US"/>
              </w:rPr>
              <w:t>работы выездной бригады специалистов для проведения профилактических и медицинских осмотров</w:t>
            </w:r>
            <w:r>
              <w:rPr>
                <w:rFonts w:eastAsia="Arial CYR"/>
                <w:b w:val="false"/>
                <w:sz w:val="24"/>
                <w:lang w:eastAsia="en-US"/>
              </w:rPr>
              <w:t xml:space="preserve"> на территории Партизанского муниципального округа (питание, проживание специалистов)</w:t>
            </w:r>
          </w:p>
        </w:tc>
        <w:tc>
          <w:tcPr>
            <w:tcW w:w="18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62" w:left="-62"/>
              <w:jc w:val="center"/>
              <w:rPr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Отдел организационно-контрольной работы</w:t>
            </w:r>
          </w:p>
        </w:tc>
        <w:tc>
          <w:tcPr>
            <w:tcW w:w="10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sz w:val="24"/>
                <w:szCs w:val="24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Heading1"/>
              <w:widowControl w:val="false"/>
              <w:shd w:val="clear" w:color="auto" w:fill="FEFEFE"/>
              <w:spacing w:lineRule="auto" w:line="240"/>
              <w:ind w:hanging="0"/>
              <w:rPr>
                <w:sz w:val="24"/>
              </w:rPr>
            </w:pPr>
            <w:r>
              <w:rPr>
                <w:rFonts w:eastAsia="Arial CYR"/>
                <w:b w:val="false"/>
                <w:color w:val="000000"/>
                <w:sz w:val="24"/>
                <w:lang w:eastAsia="en-US"/>
              </w:rPr>
              <w:t>Организация проведения профилактических и медицинских осмотров</w:t>
            </w:r>
            <w:r>
              <w:rPr>
                <w:rFonts w:eastAsia="Arial CYR"/>
                <w:b w:val="false"/>
                <w:sz w:val="24"/>
                <w:lang w:eastAsia="en-US"/>
              </w:rPr>
              <w:t xml:space="preserve"> населения округа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15877" w:type="dxa"/>
        <w:jc w:val="left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677"/>
        <w:gridCol w:w="2971"/>
        <w:gridCol w:w="2590"/>
        <w:gridCol w:w="992"/>
        <w:gridCol w:w="2977"/>
        <w:gridCol w:w="849"/>
        <w:gridCol w:w="710"/>
        <w:gridCol w:w="567"/>
        <w:gridCol w:w="708"/>
        <w:gridCol w:w="2834"/>
      </w:tblGrid>
      <w:tr>
        <w:trPr>
          <w:trHeight w:val="200" w:hRule="atLeast"/>
        </w:trPr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1" w:name="P661_Копия_1_Копия_1"/>
            <w:bookmarkEnd w:id="11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2" w:name="P662_Копия_1_Копия_1"/>
            <w:bookmarkEnd w:id="12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3" w:name="P663_Копия_1_Копия_1"/>
            <w:bookmarkEnd w:id="13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4" w:name="P664_Копия_1_Копия_1"/>
            <w:bookmarkEnd w:id="14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04"/>
              <w:ind w:hanging="0"/>
              <w:rPr/>
            </w:pPr>
            <w:r>
              <w:rPr>
                <w:rFonts w:ascii="Times New Roman" w:hAnsi="Times New Roman"/>
                <w:sz w:val="24"/>
              </w:rPr>
              <w:t>Внедрение корпоративных программ, содержащих лучшие практики укрепления здоровья и формирования здорового образа жизни среди сотрудников</w:t>
            </w:r>
          </w:p>
        </w:tc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</w:rPr>
              <w:t>Государственные                           и муниципальные учреждения и предприятия, органы местного самоуправления Партизанского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Разработка и внедрение корпоративных программ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/>
            </w:pPr>
            <w:r>
              <w:rPr>
                <w:rFonts w:eastAsia="Times New Roman CYR" w:ascii="Times New Roman" w:hAnsi="Times New Roman"/>
                <w:sz w:val="24"/>
                <w:szCs w:val="24"/>
                <w:lang w:eastAsia="ru-RU"/>
              </w:rPr>
              <w:t>Ежемесячное проведение межведомственных рейдовых мероприятий с целью выявления фактов употребления гражданами наркотических средств                   и алкоголя</w:t>
            </w:r>
          </w:p>
        </w:tc>
        <w:tc>
          <w:tcPr>
            <w:tcW w:w="2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  <w:lang w:eastAsia="ru-RU"/>
              </w:rPr>
              <w:t>Отдел по делам несовершеннолетних                и защите их прав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  <w:lang w:eastAsia="ru-RU"/>
              </w:rPr>
              <w:t>Рейдовое мероприятие                  с целью выявления фактов употребления гражданами наркотических средств                        и алкоголя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Выдача гражданам риска направлений:</w:t>
            </w:r>
          </w:p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к врачу психиатру-наркологу;</w:t>
            </w:r>
          </w:p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в отделение КГБУ «Приморский центр занятости населения»</w:t>
            </w:r>
          </w:p>
        </w:tc>
        <w:tc>
          <w:tcPr>
            <w:tcW w:w="2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  <w:lang w:eastAsia="ru-RU"/>
              </w:rPr>
              <w:t>Отдел по делам несовершеннолетних              и защите их прав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Выдача гражданам риска направлений:</w:t>
            </w:r>
          </w:p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к врачу психиатру-наркологу;</w:t>
            </w:r>
          </w:p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в отделение КГБУ «Приморский центр занятости населения»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Рассмотрение вопросов и принятие мер по предупреждению потребления несовершеннолетними наркотических средств, психотропных веществ, алкогольной и спиртосодержащей продукции на заседаниях комиссий по делам несовершеннолетних и защите их прав</w:t>
            </w:r>
          </w:p>
        </w:tc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  <w:lang w:eastAsia="ru-RU"/>
              </w:rPr>
              <w:t>Отдел по делам несовершеннолетних и защите их прав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Принятие мер по предупреждению потребления несовершеннолетними наркотических средств, психотропных веществ, алкогольной и спиртосодержащей продукции на заседаниях комиссий по делам несовершеннолетних                               и защите их прав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  <w:lang w:eastAsia="ru-RU"/>
              </w:rPr>
            </w:pPr>
            <w:r>
              <w:rPr>
                <w:rFonts w:eastAsia="Times New Roman CYR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>
        <w:trPr/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Цикл мероприятий по противодействию употреблению ПАВ, формированию здорового образа жизни (акции, профилактические часы, часы психологического общения с подростками, уроки - предупреждение, выставки фотографий и рисунков)</w:t>
            </w:r>
          </w:p>
        </w:tc>
        <w:tc>
          <w:tcPr>
            <w:tcW w:w="2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04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МКУ «Управление образования»</w:t>
            </w:r>
          </w:p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мероприятий по противодействию употреблению ПАВ, формированию здорового образа жизни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365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Доля учащихся образовательных учреждений, принявших участие в  мероприятиях, определенных муниципальной программой от общего количества учащихся</w:t>
            </w:r>
          </w:p>
        </w:tc>
      </w:tr>
      <w:tr>
        <w:trPr/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Пропаганда среди населения  Всероссийского физкультурно-спортивного комплекса «Готов к труду и обороне», организация сдачи норм ГТО сотрудниками органов местного самоуправления, государственных и муниципальных учреждений, предприятий и организаций всех форм собственности</w:t>
            </w:r>
          </w:p>
        </w:tc>
        <w:tc>
          <w:tcPr>
            <w:tcW w:w="2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Отдел физической культуры и спорта совместно 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центром тестирования по оценке выполнения нормативов испытаний (тестов) ГТО»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Всероссийского физкультурно-спортивного комплекса «Готов к труду                         и обороне»                                     в Партизанском муниципальном округе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пропаганды среди населения  Всероссийского физкультурно-спортивного комплекса «Готов к труду и обороне», организация сдачи норм ГТО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Количество посещений               и участия в спортивных, оздоровительных и информационных мероприятиях, направленных на укрепление здоровья, повышение физической активности, а также информирования граждан о здоровом образе жизни, пользе физической активности, отказе                        от вредных привычек</w:t>
            </w:r>
          </w:p>
        </w:tc>
      </w:tr>
      <w:tr>
        <w:trPr/>
        <w:tc>
          <w:tcPr>
            <w:tcW w:w="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Организация досуга и занятости детей и подростков, оказавшихся              в трудной жизненной ситуации</w:t>
            </w:r>
          </w:p>
        </w:tc>
        <w:tc>
          <w:tcPr>
            <w:tcW w:w="2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по делам несовершеннолетних               и защите их прав совместно с отделом физической культуры       и спорта,</w:t>
            </w:r>
          </w:p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отделом по делам молодежи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8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Организация досуга                         и занятости детей и подростков, оказавшихся           в трудной жизненной ситуации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rPr/>
      </w:pPr>
      <w:r>
        <w:rPr/>
      </w:r>
    </w:p>
    <w:tbl>
      <w:tblPr>
        <w:tblW w:w="15844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3189"/>
        <w:gridCol w:w="1919"/>
        <w:gridCol w:w="1201"/>
        <w:gridCol w:w="2205"/>
        <w:gridCol w:w="854"/>
        <w:gridCol w:w="737"/>
        <w:gridCol w:w="680"/>
        <w:gridCol w:w="790"/>
        <w:gridCol w:w="3700"/>
      </w:tblGrid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5" w:name="P661_Копия_1_Копия_1_Копия_1_Копия_1_Коп"/>
            <w:bookmarkEnd w:id="15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6" w:name="P662_Копия_1_Копия_1_Копия_1_Копия_1_Коп"/>
            <w:bookmarkEnd w:id="16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7" w:name="P663_Копия_1_Копия_1_Копия_1_Копия_1_Коп"/>
            <w:bookmarkEnd w:id="17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3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8" w:name="P664_Копия_1_Копия_1_Копия_1_Копия_1_Коп"/>
            <w:bookmarkEnd w:id="18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12</w:t>
            </w:r>
          </w:p>
        </w:tc>
        <w:tc>
          <w:tcPr>
            <w:tcW w:w="31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Спортивные и оздоровительные мероприятия для населения: Дни здоровья, спортивные и семейные эстафеты, спортивные праздники</w:t>
            </w:r>
          </w:p>
        </w:tc>
        <w:tc>
          <w:tcPr>
            <w:tcW w:w="19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  <w:lang w:eastAsia="ru-RU"/>
              </w:rPr>
              <w:t>МКУ «Дворец культуры»</w:t>
            </w:r>
          </w:p>
        </w:tc>
        <w:tc>
          <w:tcPr>
            <w:tcW w:w="1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Организация и проведение спортивных и оздоровительных мероприятия для населения</w:t>
            </w:r>
          </w:p>
        </w:tc>
        <w:tc>
          <w:tcPr>
            <w:tcW w:w="8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7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7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3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Количество посещений и участия в спортивных, оздоровительных              и информационных мероприятиях, направленных                  на укрепление здоровья, повышение физической активности, а также информирования граждан о здоровом образе жизни, пользе физической активности, отказе                 от вредных привычек</w:t>
            </w:r>
          </w:p>
        </w:tc>
      </w:tr>
      <w:tr>
        <w:trPr/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13</w:t>
            </w:r>
          </w:p>
        </w:tc>
        <w:tc>
          <w:tcPr>
            <w:tcW w:w="31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Проведение спартакиад среди трудовых коллективов</w:t>
            </w:r>
          </w:p>
        </w:tc>
        <w:tc>
          <w:tcPr>
            <w:tcW w:w="19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  <w:lang w:eastAsia="ru-RU"/>
              </w:rPr>
              <w:t>Отдел физической культуры и спорта</w:t>
            </w:r>
          </w:p>
        </w:tc>
        <w:tc>
          <w:tcPr>
            <w:tcW w:w="1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Организация                        и проведение  спортивных и оздоровительных мероприятий для населения</w:t>
            </w:r>
          </w:p>
        </w:tc>
        <w:tc>
          <w:tcPr>
            <w:tcW w:w="8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кол-во спартакиад</w:t>
            </w:r>
          </w:p>
        </w:tc>
        <w:tc>
          <w:tcPr>
            <w:tcW w:w="7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Количество посещений и участия в спортивных, оздоровительных и информационных мероприятиях, направленных на укрепление здоровья, повышение физической активности, а также информирования граждан о здоровом образе жизни, пользе физической активности, отказе                 от вредных привычек</w:t>
            </w:r>
          </w:p>
        </w:tc>
      </w:tr>
      <w:tr>
        <w:trPr/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14</w:t>
            </w:r>
          </w:p>
        </w:tc>
        <w:tc>
          <w:tcPr>
            <w:tcW w:w="31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проведения на территории Партизанского муниципального округа Всероссийской акции «10000 шагов к жизни»</w:t>
            </w:r>
          </w:p>
        </w:tc>
        <w:tc>
          <w:tcPr>
            <w:tcW w:w="19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организационно-контрольной работы, о</w:t>
            </w:r>
            <w:r>
              <w:rPr>
                <w:rFonts w:eastAsia="Arial CYR" w:ascii="Times New Roman" w:hAnsi="Times New Roman"/>
                <w:bCs/>
                <w:sz w:val="24"/>
                <w:szCs w:val="24"/>
                <w:lang w:eastAsia="ru-RU"/>
              </w:rPr>
              <w:t>тдел физической культуры                        и спорта</w:t>
            </w:r>
          </w:p>
        </w:tc>
        <w:tc>
          <w:tcPr>
            <w:tcW w:w="12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2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Организация                         и проведение  спортивных и оздоровительных мероприятия для населения</w:t>
            </w:r>
          </w:p>
        </w:tc>
        <w:tc>
          <w:tcPr>
            <w:tcW w:w="8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Кол-во проведенных акций</w:t>
            </w:r>
          </w:p>
        </w:tc>
        <w:tc>
          <w:tcPr>
            <w:tcW w:w="7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0"/>
                <w:lang w:eastAsia="ru-RU"/>
              </w:rPr>
              <w:t>Количество посещений и участия в спортивных, оздоровительных и информационных мероприятиях, направленных на укрепление здоровья, повышение физической активности, а также информирования граждан о здоровом образе жизни, пользе физической активности, отказе                   от вредных привычек</w:t>
            </w:r>
          </w:p>
        </w:tc>
      </w:tr>
    </w:tbl>
    <w:p>
      <w:pPr>
        <w:pStyle w:val="Normal"/>
        <w:ind w:hanging="0"/>
        <w:rPr/>
      </w:pPr>
      <w:r>
        <w:rPr/>
      </w:r>
    </w:p>
    <w:tbl>
      <w:tblPr>
        <w:tblW w:w="15702" w:type="dxa"/>
        <w:jc w:val="left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8"/>
        <w:gridCol w:w="3615"/>
        <w:gridCol w:w="2732"/>
        <w:gridCol w:w="840"/>
        <w:gridCol w:w="2451"/>
        <w:gridCol w:w="851"/>
        <w:gridCol w:w="567"/>
        <w:gridCol w:w="567"/>
        <w:gridCol w:w="709"/>
        <w:gridCol w:w="2800"/>
      </w:tblGrid>
      <w:tr>
        <w:trPr/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2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19" w:name="P661_Копия_1_Копия_1_Копия_1_Копия_1_Ко1"/>
            <w:bookmarkEnd w:id="19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0" w:name="P662_Копия_1_Копия_1_Копия_1_Копия_1_Ко1"/>
            <w:bookmarkEnd w:id="20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1" w:name="P663_Копия_1_Копия_1_Копия_1_Копия_1_Ко1"/>
            <w:bookmarkEnd w:id="21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2" w:name="P664_Копия_1_Копия_1_Копия_1_Копия_1_Ко1"/>
            <w:bookmarkEnd w:id="22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15</w:t>
            </w:r>
          </w:p>
        </w:tc>
        <w:tc>
          <w:tcPr>
            <w:tcW w:w="3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команды Партизанского муниципального округа                           в Чемпионате России по фоновой ходьбе «Человек идущий»</w:t>
            </w:r>
          </w:p>
        </w:tc>
        <w:tc>
          <w:tcPr>
            <w:tcW w:w="27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физической культуры и спорта,  отдел организационно-контрольной работы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2025-2027 годы</w:t>
            </w:r>
          </w:p>
        </w:tc>
        <w:tc>
          <w:tcPr>
            <w:tcW w:w="2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Организация                              и проведение  спортивных                            и оздоровительных мероприятия для населения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</w:r>
          </w:p>
        </w:tc>
      </w:tr>
      <w:tr>
        <w:trPr/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Участие во Всероссийском проекте «Каждому муниципалитету - умный маршрут здоровья»</w:t>
            </w:r>
          </w:p>
        </w:tc>
        <w:tc>
          <w:tcPr>
            <w:tcW w:w="27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физической культуры и спорта, отдел организационно-контрольной работы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2025-2027 годы</w:t>
            </w:r>
          </w:p>
        </w:tc>
        <w:tc>
          <w:tcPr>
            <w:tcW w:w="2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мероприятий по формированию на территории округа «Маршрута здоровья»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регулярных сельскохозяйственных ярмарок</w:t>
            </w:r>
          </w:p>
        </w:tc>
        <w:tc>
          <w:tcPr>
            <w:tcW w:w="27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Управление экономического развития и потребительского рынка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2025-2027 годы</w:t>
            </w:r>
          </w:p>
        </w:tc>
        <w:tc>
          <w:tcPr>
            <w:tcW w:w="2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Организация регулярных сельскохозяйственных ярмарок  на территории округа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Проведение месячников санитарной очистки, благоустройства и озеленения населенных пунктов</w:t>
            </w:r>
          </w:p>
        </w:tc>
        <w:tc>
          <w:tcPr>
            <w:tcW w:w="27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Муниципальное казенное учреждение «</w:t>
            </w:r>
            <w:r>
              <w:rPr>
                <w:rFonts w:eastAsia="Arial CYR" w:ascii="Times New Roman" w:hAnsi="Times New Roman"/>
                <w:bCs/>
                <w:color w:val="000000"/>
                <w:sz w:val="24"/>
                <w:szCs w:val="24"/>
              </w:rPr>
              <w:t>Управление дорожного хозяйства, транспорта и благоустройства Партизанского муниципального округа Приморского края»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2025-2027 годы</w:t>
            </w:r>
          </w:p>
        </w:tc>
        <w:tc>
          <w:tcPr>
            <w:tcW w:w="2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eastAsia="ru-RU"/>
              </w:rPr>
              <w:t>Организация и проведение месячников санитарной очистки, благоустройства и озеленения населенных пунктов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ind w:hanging="0"/>
        <w:rPr/>
      </w:pPr>
      <w:r>
        <w:rPr/>
      </w:r>
    </w:p>
    <w:p>
      <w:pPr>
        <w:pStyle w:val="Normal"/>
        <w:ind w:hanging="0"/>
        <w:rPr/>
      </w:pPr>
      <w:r>
        <w:rPr/>
      </w:r>
    </w:p>
    <w:p>
      <w:pPr>
        <w:pStyle w:val="Normal"/>
        <w:ind w:hanging="0"/>
        <w:rPr/>
      </w:pPr>
      <w:r>
        <w:rPr/>
      </w:r>
    </w:p>
    <w:tbl>
      <w:tblPr>
        <w:tblW w:w="15702" w:type="dxa"/>
        <w:jc w:val="left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8"/>
        <w:gridCol w:w="3885"/>
        <w:gridCol w:w="2160"/>
        <w:gridCol w:w="960"/>
        <w:gridCol w:w="4088"/>
        <w:gridCol w:w="814"/>
        <w:gridCol w:w="567"/>
        <w:gridCol w:w="566"/>
        <w:gridCol w:w="567"/>
        <w:gridCol w:w="1525"/>
      </w:tblGrid>
      <w:tr>
        <w:trPr/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3" w:name="P661_Копия_1_Копия_1_Копия_1_Копия_1_Ко2"/>
            <w:bookmarkEnd w:id="23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4" w:name="P662_Копия_1_Копия_1_Копия_1_Копия_1_Ко2"/>
            <w:bookmarkEnd w:id="24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5" w:name="P663_Копия_1_Копия_1_Копия_1_Копия_1_Ко2"/>
            <w:bookmarkEnd w:id="25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6" w:name="P664_Копия_1_Копия_1_Копия_1_Копия_1_Ко2"/>
            <w:bookmarkEnd w:id="26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8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Освещение мероприятий по формированию здорового образа жизни в средствах массовой информации, размещение информации на официальных сайтах, официальных страницах                  в социальных сетях администрации Партизанского муниципального округа и подведомственных учреждений в информационно-телекоммуникационной сети «Интернет»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по взаимодействию со средствами массовой информации и связям с общественностью, муниципальные учреждения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40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Освещение мероприятий по формированию здорового образа жизни в СМИ, Интернете</w:t>
            </w:r>
          </w:p>
        </w:tc>
        <w:tc>
          <w:tcPr>
            <w:tcW w:w="8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Кол-во публикаций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8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40"/>
              <w:ind w:hanging="0"/>
              <w:rPr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 постоянной информационно-коммуникационной кампании средствами массовой информации, в том числе в информационно-телекоммуникационной сети «Интернет», с целью повышения уровня грамотности населения в вопросах здоровья, пропаганды здорового питания и образа жизни, просвещения населения о факторах риска развития неинфекционных заболеваний и необходимости ответственного отношения к здоровью, проведения личной профилактики неинфекционных заболеваний и контроля их течения</w:t>
            </w:r>
          </w:p>
        </w:tc>
        <w:tc>
          <w:tcPr>
            <w:tcW w:w="21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Отдел по взаимодействию  со средствами массовой информации                      и связям с общественностью,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ГБУЗ «Партизанская городская больница № 1»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40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812" w:leader="none"/>
              </w:tabs>
              <w:spacing w:lineRule="auto" w:line="240"/>
              <w:ind w:hanging="0"/>
              <w:rPr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 постоянной информационно-коммуникационной кампании средствами массовой информации, в том числе в информационно-телекоммуникационной сети «Интернет», с целью повышения уровня грамотности населения в вопросах здоровья, пропаганды здорового питания и образа жизни, просвещения населения о факторах риска развития неинфекционных заболеваний и необходимости ответственного отношения к здоровью, проведения личной профилактики неинфекционных заболеваний и контроля их течения</w:t>
            </w:r>
          </w:p>
        </w:tc>
        <w:tc>
          <w:tcPr>
            <w:tcW w:w="8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Кол-во публикаций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15949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819"/>
        <w:gridCol w:w="3042"/>
        <w:gridCol w:w="2279"/>
        <w:gridCol w:w="1065"/>
        <w:gridCol w:w="2576"/>
        <w:gridCol w:w="828"/>
        <w:gridCol w:w="676"/>
        <w:gridCol w:w="697"/>
        <w:gridCol w:w="727"/>
        <w:gridCol w:w="3238"/>
      </w:tblGrid>
      <w:tr>
        <w:trPr>
          <w:trHeight w:val="200" w:hRule="atLeast"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3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2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7" w:name="P661_Копия_1_Копия_1_Копия_1_Копия_1_Ко3"/>
            <w:bookmarkEnd w:id="27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8" w:name="P662_Копия_1_Копия_1_Копия_1_Копия_1_Ко3"/>
            <w:bookmarkEnd w:id="28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29" w:name="P663_Копия_1_Копия_1_Копия_1_Копия_1_Ко3"/>
            <w:bookmarkEnd w:id="29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0" w:name="P664_Копия_1_Копия_1_Копия_1_Копия_1_Ко3"/>
            <w:bookmarkEnd w:id="30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8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0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Изготовление библиографических пособий, пропагандирующих здоровый образ жизни</w:t>
            </w:r>
          </w:p>
        </w:tc>
        <w:tc>
          <w:tcPr>
            <w:tcW w:w="22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lang w:eastAsia="ru-RU"/>
              </w:rPr>
              <w:t>МКУ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lang w:eastAsia="ru-RU"/>
              </w:rPr>
              <w:t>«Централизованная библиотечная система»</w:t>
            </w:r>
          </w:p>
        </w:tc>
        <w:tc>
          <w:tcPr>
            <w:tcW w:w="1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Изготовление библиографических пособий, пропагандирующих здоровый образ жизни</w:t>
            </w: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Экз.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</w:rPr>
            </w:pPr>
            <w:r>
              <w:rPr>
                <w:rFonts w:eastAsia="Times New Roman" w:ascii="Times New Roman" w:hAnsi="Times New Roman"/>
                <w:sz w:val="24"/>
              </w:rPr>
              <w:t>40</w:t>
            </w:r>
          </w:p>
        </w:tc>
        <w:tc>
          <w:tcPr>
            <w:tcW w:w="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50</w:t>
            </w:r>
          </w:p>
        </w:tc>
        <w:tc>
          <w:tcPr>
            <w:tcW w:w="7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60</w:t>
            </w:r>
          </w:p>
        </w:tc>
        <w:tc>
          <w:tcPr>
            <w:tcW w:w="32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</w:rPr>
            </w:pPr>
            <w:r>
              <w:rPr>
                <w:rFonts w:eastAsia="Times New Roman" w:ascii="Times New Roman" w:hAnsi="Times New Roman"/>
                <w:sz w:val="24"/>
              </w:rPr>
              <w:t>Количество экземпляров пособий, пропагандирующих здоровый образ жизни населения</w:t>
            </w:r>
          </w:p>
        </w:tc>
      </w:tr>
      <w:tr>
        <w:trPr/>
        <w:tc>
          <w:tcPr>
            <w:tcW w:w="8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0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лекций, книжных выставок</w:t>
            </w:r>
          </w:p>
        </w:tc>
        <w:tc>
          <w:tcPr>
            <w:tcW w:w="22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lang w:eastAsia="ru-RU"/>
              </w:rPr>
              <w:t>МКУ «Централизованная библиотечная система»</w:t>
            </w:r>
          </w:p>
        </w:tc>
        <w:tc>
          <w:tcPr>
            <w:tcW w:w="1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Организация и проведение лекций, книжных выставок</w:t>
            </w: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Посещение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300</w:t>
            </w:r>
          </w:p>
        </w:tc>
        <w:tc>
          <w:tcPr>
            <w:tcW w:w="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400</w:t>
            </w:r>
          </w:p>
        </w:tc>
        <w:tc>
          <w:tcPr>
            <w:tcW w:w="7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450</w:t>
            </w:r>
          </w:p>
        </w:tc>
        <w:tc>
          <w:tcPr>
            <w:tcW w:w="32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Количество посещений                      и участия в спортивных, оздоровительных                                  и информационных мероприятиях, направленных на укрепление здоровья, повышение физической активности, а также информирования граждан                  о здоровом образе жизни, пользе физической активности, отказе                               от вредных привычек</w:t>
            </w:r>
          </w:p>
        </w:tc>
      </w:tr>
      <w:tr>
        <w:trPr/>
        <w:tc>
          <w:tcPr>
            <w:tcW w:w="8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0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 конкурс фотографий «Жить здорово!»</w:t>
            </w:r>
          </w:p>
        </w:tc>
        <w:tc>
          <w:tcPr>
            <w:tcW w:w="22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МКУ «Управление образования»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color w:val="FF0000"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color w:val="FF0000"/>
                <w:sz w:val="24"/>
                <w:szCs w:val="24"/>
              </w:rPr>
            </w:r>
          </w:p>
        </w:tc>
        <w:tc>
          <w:tcPr>
            <w:tcW w:w="1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ведение муниципального конкурса фотографий «Жить здорово!» среди учащихся</w:t>
            </w: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7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2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Доля учащихся образовательных учреждений, принявших участие в  мероприятиях, определенных муниципальной программой от общего количества учащихся</w:t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tbl>
      <w:tblPr>
        <w:tblW w:w="15844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3292"/>
        <w:gridCol w:w="1936"/>
        <w:gridCol w:w="900"/>
        <w:gridCol w:w="2730"/>
        <w:gridCol w:w="797"/>
        <w:gridCol w:w="675"/>
        <w:gridCol w:w="680"/>
        <w:gridCol w:w="689"/>
        <w:gridCol w:w="3576"/>
      </w:tblGrid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2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1" w:name="P661_Копия_1_Копия_1_Копия_1_Копия_1_Ко4"/>
            <w:bookmarkEnd w:id="31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2" w:name="P662_Копия_1_Копия_1_Копия_1_Копия_1_Ко4"/>
            <w:bookmarkEnd w:id="32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3" w:name="P663_Копия_1_Копия_1_Копия_1_Копия_1_Ко4"/>
            <w:bookmarkEnd w:id="33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3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4" w:name="P664_Копия_1_Копия_1_Копия_1_Копия_1_Ко4"/>
            <w:bookmarkEnd w:id="34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2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Цикл бесед с учащимися общеобразовательных учреждений                            о здоровом образе жизни                       с учетом возраста учащихся (1-11 классы): «Режим дня младшего школьника»; «Гигиена внешней среды»; «Предупреждение травматизма при спортивных занятиях»; «Зарядка и физкультура в жизни школьника»; «Влияние курения на организм человека»</w:t>
            </w:r>
          </w:p>
        </w:tc>
        <w:tc>
          <w:tcPr>
            <w:tcW w:w="19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napToGrid w:val="false"/>
              <w:spacing w:lineRule="auto" w:line="240"/>
              <w:ind w:hanging="0"/>
              <w:jc w:val="center"/>
              <w:rPr>
                <w:rFonts w:ascii="Times New Roman" w:hAnsi="Times New Roman" w:eastAsia="Times New Roman CYR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МКУ «Управление образования»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7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Проведение бесед с учащимися 1-11 классов общеобразовательных учреждений                            о здоровом образе жизни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r>
          </w:p>
        </w:tc>
        <w:tc>
          <w:tcPr>
            <w:tcW w:w="7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Чел.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1800</w:t>
            </w:r>
          </w:p>
        </w:tc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1805</w:t>
            </w:r>
          </w:p>
        </w:tc>
        <w:tc>
          <w:tcPr>
            <w:tcW w:w="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1810</w:t>
            </w:r>
          </w:p>
        </w:tc>
        <w:tc>
          <w:tcPr>
            <w:tcW w:w="3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Доля учащихся образовательных учреждений, принявших участие в  мероприятиях, определенных муниципальной программой                  от общего количества учащихся</w:t>
            </w:r>
          </w:p>
        </w:tc>
      </w:tr>
      <w:tr>
        <w:trPr/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2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>Игровая программа по 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</w:rPr>
              <w:t>здоровому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> 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</w:rPr>
              <w:t>образу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> 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</w:rPr>
              <w:t>жизни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</w:rPr>
              <w:t>  «Больше знаешь - здоровее будешь» (1-4 классы)</w:t>
            </w:r>
          </w:p>
        </w:tc>
        <w:tc>
          <w:tcPr>
            <w:tcW w:w="19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МКУ «Управление образования»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7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Игровая программа для учащихся 1-4 классов по 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здоровому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 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образу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 xml:space="preserve">      </w:t>
            </w:r>
            <w:r>
              <w:rPr>
                <w:rFonts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жизни</w:t>
            </w: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> «Больше знаешь - здоровее будешь»</w:t>
            </w:r>
          </w:p>
        </w:tc>
        <w:tc>
          <w:tcPr>
            <w:tcW w:w="7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Чел.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65</w:t>
            </w:r>
          </w:p>
        </w:tc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68</w:t>
            </w:r>
          </w:p>
        </w:tc>
        <w:tc>
          <w:tcPr>
            <w:tcW w:w="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70</w:t>
            </w:r>
          </w:p>
        </w:tc>
        <w:tc>
          <w:tcPr>
            <w:tcW w:w="3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Доля учащихся образовательных учреждений, принявших участие в  мероприятиях, определенных муниципальной программой              от общего количества учащихся</w:t>
            </w:r>
          </w:p>
        </w:tc>
      </w:tr>
      <w:tr>
        <w:trPr/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2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Цикл игр для молодежи «Маршрутами здоровья», «ЗОЖ - будущее нации»</w:t>
            </w:r>
          </w:p>
        </w:tc>
        <w:tc>
          <w:tcPr>
            <w:tcW w:w="19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МКУ «Централизованная библиотечная система»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27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и про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ведение игр для молодежи «Маршрутами здоровья», «ЗОЖ - будущее нации»</w:t>
            </w:r>
          </w:p>
        </w:tc>
        <w:tc>
          <w:tcPr>
            <w:tcW w:w="7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>
                <w:rFonts w:ascii="Times New Roman" w:hAnsi="Times New Roman" w:eastAsia="Times New Roman"/>
                <w:sz w:val="24"/>
              </w:rPr>
            </w:pPr>
            <w:r>
              <w:rPr>
                <w:rFonts w:eastAsia="Times New Roman" w:ascii="Times New Roman" w:hAnsi="Times New Roman"/>
                <w:sz w:val="24"/>
              </w:rPr>
              <w:t>Посещение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35</w:t>
            </w:r>
          </w:p>
        </w:tc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45</w:t>
            </w:r>
          </w:p>
        </w:tc>
        <w:tc>
          <w:tcPr>
            <w:tcW w:w="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04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</w:rPr>
              <w:t>55</w:t>
            </w:r>
          </w:p>
        </w:tc>
        <w:tc>
          <w:tcPr>
            <w:tcW w:w="35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Количество посещений спортивных, оздоровительных              и информационных мероприятий, направленных на укрепление здоровья, повышение физической активности, а также информирования граждан о здоровом образе жизни, пользе физической активности, отказе от вредных привычек</w:t>
            </w:r>
          </w:p>
        </w:tc>
      </w:tr>
    </w:tbl>
    <w:p>
      <w:pPr>
        <w:pStyle w:val="Normal"/>
        <w:rPr/>
      </w:pPr>
      <w:r>
        <w:rPr/>
      </w:r>
    </w:p>
    <w:tbl>
      <w:tblPr>
        <w:tblW w:w="15844" w:type="dxa"/>
        <w:jc w:val="left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noVBand="0" w:val="0000" w:noHBand="0" w:lastColumn="0" w:firstColumn="0" w:lastRow="0" w:firstRow="0"/>
      </w:tblPr>
      <w:tblGrid>
        <w:gridCol w:w="567"/>
        <w:gridCol w:w="3292"/>
        <w:gridCol w:w="2220"/>
        <w:gridCol w:w="1020"/>
        <w:gridCol w:w="3250"/>
        <w:gridCol w:w="849"/>
        <w:gridCol w:w="567"/>
        <w:gridCol w:w="710"/>
        <w:gridCol w:w="708"/>
        <w:gridCol w:w="2659"/>
      </w:tblGrid>
      <w:tr>
        <w:trPr/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1</w:t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2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3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4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r>
              <w:rPr>
                <w:rFonts w:eastAsia="Times New Roman" w:ascii="Times New Roman" w:hAnsi="Times New Roman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5" w:name="P661_Копия_1_Копия_1_Копия_1_Копия_1_Ко5"/>
            <w:bookmarkEnd w:id="35"/>
            <w:r>
              <w:rPr>
                <w:rFonts w:eastAsia="Times New Roman" w:ascii="Times New Roman" w:hAnsi="Times New Roman"/>
                <w:lang w:eastAsia="ru-RU"/>
              </w:rPr>
              <w:t>7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6" w:name="P662_Копия_1_Копия_1_Копия_1_Копия_1_Ко5"/>
            <w:bookmarkEnd w:id="36"/>
            <w:r>
              <w:rPr>
                <w:rFonts w:eastAsia="Times New Roman" w:ascii="Times New Roman" w:hAnsi="Times New Roman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7" w:name="P663_Копия_1_Копия_1_Копия_1_Копия_1_Ко5"/>
            <w:bookmarkEnd w:id="37"/>
            <w:r>
              <w:rPr>
                <w:rFonts w:eastAsia="Times New Roman" w:ascii="Times New Roman" w:hAnsi="Times New Roman"/>
                <w:lang w:eastAsia="ru-RU"/>
              </w:rPr>
              <w:t>9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lang w:eastAsia="ru-RU"/>
              </w:rPr>
            </w:pPr>
            <w:bookmarkStart w:id="38" w:name="P664_Копия_1_Копия_1_Копия_1_Копия_1_Ко5"/>
            <w:bookmarkEnd w:id="38"/>
            <w:r>
              <w:rPr>
                <w:rFonts w:eastAsia="Times New Roman" w:ascii="Times New Roman" w:hAnsi="Times New Roman"/>
                <w:lang w:eastAsia="ru-RU"/>
              </w:rPr>
              <w:t>10</w:t>
            </w:r>
          </w:p>
        </w:tc>
      </w:tr>
      <w:tr>
        <w:trPr/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2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  <w:lang w:eastAsia="ru-RU"/>
              </w:rPr>
              <w:t>Муниципальная профилактическая акция «Неделя здорового питания»: муниципальные викторины «Знатоки правильного питания», «Традиции здорового питания»</w:t>
            </w:r>
          </w:p>
        </w:tc>
        <w:tc>
          <w:tcPr>
            <w:tcW w:w="22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</w:rPr>
              <w:t>МКУ «Управление образования»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3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 xml:space="preserve">Проведение </w:t>
            </w:r>
            <w:r>
              <w:rPr>
                <w:rFonts w:eastAsia="Arial CYR" w:ascii="Times New Roman" w:hAnsi="Times New Roman"/>
                <w:bCs/>
                <w:color w:themeColor="text1" w:val="000000"/>
                <w:sz w:val="24"/>
                <w:szCs w:val="24"/>
                <w:shd w:fill="FFFFFF" w:val="clear"/>
                <w:lang w:eastAsia="ru-RU"/>
              </w:rPr>
              <w:t xml:space="preserve"> профилактической акции «Неделя здорового питания»: муниципальные викторины «Знатоки правильного питания», «Традиции здорового питания»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2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eastAsia="Arial CYR" w:ascii="Times New Roman" w:hAnsi="Times New Roman"/>
                <w:bCs/>
                <w:sz w:val="24"/>
                <w:szCs w:val="24"/>
                <w:lang w:eastAsia="ru-RU"/>
              </w:rPr>
              <w:t>Муниципальная профилактическая акция «Здоровье - норма жизни»</w:t>
            </w:r>
          </w:p>
        </w:tc>
        <w:tc>
          <w:tcPr>
            <w:tcW w:w="22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МКУ</w:t>
            </w:r>
          </w:p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Arial CYR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«Централизованная библиотечная система»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2025-  2027 годы</w:t>
            </w:r>
          </w:p>
        </w:tc>
        <w:tc>
          <w:tcPr>
            <w:tcW w:w="3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</w:pPr>
            <w:r>
              <w:rPr>
                <w:rFonts w:ascii="Times New Roman" w:hAnsi="Times New Roman"/>
                <w:color w:themeColor="text1" w:val="000000"/>
                <w:sz w:val="24"/>
                <w:szCs w:val="24"/>
                <w:shd w:fill="FFFFFF" w:val="clear"/>
                <w:lang w:eastAsia="ru-RU"/>
              </w:rPr>
              <w:t xml:space="preserve">Проведение    </w:t>
            </w:r>
            <w:r>
              <w:rPr>
                <w:rFonts w:eastAsia="Arial CYR" w:ascii="Times New Roman" w:hAnsi="Times New Roman"/>
                <w:bCs/>
                <w:color w:themeColor="text1" w:val="000000"/>
                <w:sz w:val="24"/>
                <w:szCs w:val="24"/>
                <w:lang w:eastAsia="ru-RU"/>
              </w:rPr>
              <w:t>профилактической акции «Здоровье - норма жизни»</w:t>
            </w:r>
          </w:p>
        </w:tc>
        <w:tc>
          <w:tcPr>
            <w:tcW w:w="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/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hanging="0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ind w:hanging="0"/>
        <w:jc w:val="center"/>
        <w:rPr/>
      </w:pPr>
      <w:r>
        <w:rPr/>
        <w:t>____________________</w:t>
      </w:r>
    </w:p>
    <w:sectPr>
      <w:headerReference w:type="default" r:id="rId10"/>
      <w:headerReference w:type="first" r:id="rId11"/>
      <w:type w:val="nextPage"/>
      <w:pgSz w:orient="landscape" w:w="16838" w:h="11906"/>
      <w:pgMar w:left="680" w:right="624" w:gutter="0" w:header="709" w:top="1135" w:footer="0" w:bottom="851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Cambria">
    <w:charset w:val="01"/>
    <w:family w:val="roman"/>
    <w:pitch w:val="default"/>
  </w:font>
  <w:font w:name="Tahoma">
    <w:charset w:val="01"/>
    <w:family w:val="roman"/>
    <w:pitch w:val="default"/>
  </w:font>
  <w:font w:name="Courier New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  <w:font w:name="Cambria Math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1055729556"/>
    </w:sdtPr>
    <w:sdtContent>
      <w:p>
        <w:pPr>
          <w:pStyle w:val="Header"/>
          <w:ind w:hanging="0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sz w:val="24"/>
            <w:szCs w:val="24"/>
            <w:rFonts w:ascii="Times New Roman" w:hAnsi="Times New Roman"/>
          </w:rPr>
          <w:instrText xml:space="preserve"> PAGE </w:instrText>
        </w:r>
        <w:r>
          <w:rPr>
            <w:sz w:val="24"/>
            <w:szCs w:val="24"/>
            <w:rFonts w:ascii="Times New Roman" w:hAnsi="Times New Roman"/>
          </w:rPr>
          <w:fldChar w:fldCharType="separate"/>
        </w:r>
        <w:r>
          <w:rPr>
            <w:sz w:val="24"/>
            <w:szCs w:val="24"/>
            <w:rFonts w:ascii="Times New Roman" w:hAnsi="Times New Roman"/>
          </w:rPr>
          <w:t>9</w:t>
        </w:r>
        <w:r>
          <w:rPr>
            <w:sz w:val="24"/>
            <w:szCs w:val="24"/>
            <w:rFonts w:ascii="Times New Roman" w:hAnsi="Times New Roman"/>
          </w:rPr>
          <w:fldChar w:fldCharType="end"/>
        </w:r>
      </w:p>
    </w:sdtContent>
  </w:sdt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1004443904"/>
    </w:sdtPr>
    <w:sdtContent>
      <w:p>
        <w:pPr>
          <w:pStyle w:val="Header"/>
          <w:ind w:hanging="0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sz w:val="24"/>
            <w:szCs w:val="24"/>
            <w:rFonts w:ascii="Times New Roman" w:hAnsi="Times New Roman"/>
          </w:rPr>
          <w:instrText xml:space="preserve"> PAGE </w:instrText>
        </w:r>
        <w:r>
          <w:rPr>
            <w:sz w:val="24"/>
            <w:szCs w:val="24"/>
            <w:rFonts w:ascii="Times New Roman" w:hAnsi="Times New Roman"/>
          </w:rPr>
          <w:fldChar w:fldCharType="separate"/>
        </w:r>
        <w:r>
          <w:rPr>
            <w:sz w:val="24"/>
            <w:szCs w:val="24"/>
            <w:rFonts w:ascii="Times New Roman" w:hAnsi="Times New Roman"/>
          </w:rPr>
          <w:t>18</w:t>
        </w:r>
        <w:r>
          <w:rPr>
            <w:sz w:val="24"/>
            <w:szCs w:val="24"/>
            <w:rFonts w:ascii="Times New Roman" w:hAnsi="Times New Roman"/>
          </w:rPr>
          <w:fldChar w:fldCharType="end"/>
        </w:r>
      </w:p>
      <w:p>
        <w:pPr>
          <w:pStyle w:val="Header"/>
          <w:jc w:val="center"/>
          <w:rPr/>
        </w:pPr>
        <w:r>
          <w:rPr/>
        </w:r>
      </w:p>
    </w:sdtContent>
  </w:sdt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1042372011"/>
    </w:sdtPr>
    <w:sdtContent>
      <w:p>
        <w:pPr>
          <w:pStyle w:val="Header"/>
          <w:jc w:val="center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12</w:t>
        </w:r>
        <w:r>
          <w:rPr/>
          <w:fldChar w:fldCharType="end"/>
        </w:r>
      </w:p>
      <w:p>
        <w:pPr>
          <w:pStyle w:val="Header"/>
          <w:rPr/>
        </w:pPr>
        <w:r>
          <w:rPr/>
        </w:r>
      </w:p>
    </w:sdtContent>
  </w:sdt>
</w:hdr>
</file>

<file path=word/header5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</w:hdr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b6bc6"/>
    <w:pPr>
      <w:widowControl/>
      <w:suppressAutoHyphens w:val="true"/>
      <w:bidi w:val="0"/>
      <w:spacing w:lineRule="auto" w:line="360" w:before="0" w:after="0"/>
      <w:ind w:firstLine="709"/>
      <w:jc w:val="both"/>
    </w:pPr>
    <w:rPr>
      <w:rFonts w:ascii="Calibri" w:hAnsi="Calibri" w:eastAsia="Calibri" w:cs="Times New Roman"/>
      <w:color w:val="auto"/>
      <w:kern w:val="0"/>
      <w:sz w:val="22"/>
      <w:szCs w:val="22"/>
      <w:lang w:eastAsia="en-US" w:val="ru-RU" w:bidi="ar-SA"/>
    </w:rPr>
  </w:style>
  <w:style w:type="paragraph" w:styleId="Heading1">
    <w:name w:val="Heading 1"/>
    <w:basedOn w:val="Normal"/>
    <w:next w:val="Normal"/>
    <w:link w:val="1"/>
    <w:qFormat/>
    <w:rsid w:val="00031aab"/>
    <w:pPr>
      <w:keepNext w:val="true"/>
      <w:spacing w:lineRule="auto" w:line="480"/>
      <w:jc w:val="center"/>
      <w:outlineLvl w:val="0"/>
    </w:pPr>
    <w:rPr>
      <w:rFonts w:ascii="Times New Roman" w:hAnsi="Times New Roman" w:eastAsia="Times New Roman"/>
      <w:b/>
      <w:bCs/>
      <w:szCs w:val="24"/>
      <w:lang w:eastAsia="ru-RU"/>
    </w:rPr>
  </w:style>
  <w:style w:type="paragraph" w:styleId="Heading3">
    <w:name w:val="Heading 3"/>
    <w:basedOn w:val="Normal"/>
    <w:next w:val="Normal"/>
    <w:uiPriority w:val="9"/>
    <w:unhideWhenUsed/>
    <w:qFormat/>
    <w:rsid w:val="00dc039b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qFormat/>
    <w:rsid w:val="00031aab"/>
    <w:rPr>
      <w:rFonts w:ascii="Times New Roman" w:hAnsi="Times New Roman" w:eastAsia="Times New Roman" w:cs="Times New Roman"/>
      <w:b/>
      <w:bCs/>
      <w:szCs w:val="24"/>
      <w:lang w:eastAsia="ru-RU"/>
    </w:rPr>
  </w:style>
  <w:style w:type="character" w:styleId="Style12" w:customStyle="1">
    <w:name w:val="Текст выноски Знак"/>
    <w:basedOn w:val="DefaultParagraphFont"/>
    <w:link w:val="BalloonText"/>
    <w:uiPriority w:val="99"/>
    <w:semiHidden/>
    <w:qFormat/>
    <w:rsid w:val="0039399e"/>
    <w:rPr>
      <w:rFonts w:ascii="Tahoma" w:hAnsi="Tahoma" w:cs="Tahoma"/>
      <w:sz w:val="16"/>
      <w:szCs w:val="16"/>
    </w:rPr>
  </w:style>
  <w:style w:type="character" w:styleId="ConsPlusNonformat" w:customStyle="1">
    <w:name w:val="ConsPlusNonformat Знак"/>
    <w:link w:val="ConsPlusNonformat1"/>
    <w:uiPriority w:val="99"/>
    <w:qFormat/>
    <w:locked/>
    <w:rsid w:val="002f6b03"/>
    <w:rPr>
      <w:rFonts w:ascii="Courier New" w:hAnsi="Courier New" w:cs="Courier New"/>
      <w:sz w:val="22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4908fd"/>
    <w:rPr>
      <w:color w:val="0000FF"/>
      <w:u w:val="single"/>
    </w:rPr>
  </w:style>
  <w:style w:type="character" w:styleId="3" w:customStyle="1">
    <w:name w:val="Заголовок 3 Знак"/>
    <w:basedOn w:val="DefaultParagraphFont"/>
    <w:uiPriority w:val="9"/>
    <w:qFormat/>
    <w:rsid w:val="00dc039b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sz w:val="22"/>
      <w:szCs w:val="22"/>
      <w:lang w:eastAsia="en-US"/>
    </w:rPr>
  </w:style>
  <w:style w:type="character" w:styleId="Style13" w:customStyle="1">
    <w:name w:val="Верхний колонтитул Знак"/>
    <w:basedOn w:val="DefaultParagraphFont"/>
    <w:uiPriority w:val="99"/>
    <w:qFormat/>
    <w:rsid w:val="00a31a25"/>
    <w:rPr>
      <w:sz w:val="22"/>
      <w:szCs w:val="22"/>
      <w:lang w:eastAsia="en-US"/>
    </w:rPr>
  </w:style>
  <w:style w:type="character" w:styleId="Style14" w:customStyle="1">
    <w:name w:val="Нижний колонтитул Знак"/>
    <w:basedOn w:val="DefaultParagraphFont"/>
    <w:uiPriority w:val="99"/>
    <w:qFormat/>
    <w:rsid w:val="00a31a25"/>
    <w:rPr>
      <w:sz w:val="22"/>
      <w:szCs w:val="22"/>
      <w:lang w:eastAsia="en-US"/>
    </w:rPr>
  </w:style>
  <w:style w:type="character" w:styleId="Style15" w:customStyle="1">
    <w:name w:val="Символ нумерации"/>
    <w:qFormat/>
    <w:rPr/>
  </w:style>
  <w:style w:type="paragraph" w:styleId="Style16" w:customStyle="1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Caption1">
    <w:name w:val="caption1"/>
    <w:basedOn w:val="Normal"/>
    <w:next w:val="Normal"/>
    <w:uiPriority w:val="35"/>
    <w:unhideWhenUsed/>
    <w:qFormat/>
    <w:rsid w:val="00987e81"/>
    <w:pPr>
      <w:spacing w:lineRule="auto" w:line="240" w:before="0" w:after="200"/>
    </w:pPr>
    <w:rPr>
      <w:b/>
      <w:bCs/>
      <w:color w:themeColor="accent1" w:val="4F81BD"/>
      <w:sz w:val="18"/>
      <w:szCs w:val="18"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2"/>
    <w:uiPriority w:val="99"/>
    <w:semiHidden/>
    <w:unhideWhenUsed/>
    <w:qFormat/>
    <w:rsid w:val="0039399e"/>
    <w:pPr>
      <w:spacing w:lineRule="auto" w:line="240"/>
    </w:pPr>
    <w:rPr>
      <w:rFonts w:ascii="Tahoma" w:hAnsi="Tahoma" w:cs="Tahoma"/>
      <w:sz w:val="16"/>
      <w:szCs w:val="16"/>
    </w:rPr>
  </w:style>
  <w:style w:type="paragraph" w:styleId="11" w:customStyle="1">
    <w:name w:val="Обычный1"/>
    <w:qFormat/>
    <w:rsid w:val="009c57e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ConsPlusCell" w:customStyle="1">
    <w:name w:val="ConsPlusCell"/>
    <w:uiPriority w:val="99"/>
    <w:qFormat/>
    <w:rsid w:val="009c57ea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ListParagraph">
    <w:name w:val="List Paragraph"/>
    <w:basedOn w:val="Normal"/>
    <w:uiPriority w:val="34"/>
    <w:qFormat/>
    <w:rsid w:val="00fc4452"/>
    <w:pPr>
      <w:spacing w:before="0" w:after="0"/>
      <w:ind w:left="720"/>
      <w:contextualSpacing/>
    </w:pPr>
    <w:rPr/>
  </w:style>
  <w:style w:type="paragraph" w:styleId="ConsPlusNonformat1" w:customStyle="1">
    <w:name w:val="ConsPlusNonformat"/>
    <w:link w:val="ConsPlusNonformat"/>
    <w:uiPriority w:val="99"/>
    <w:qFormat/>
    <w:rsid w:val="002f6b03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cs="Courier New" w:eastAsia="Calibri"/>
      <w:color w:val="auto"/>
      <w:kern w:val="0"/>
      <w:sz w:val="22"/>
      <w:szCs w:val="20"/>
      <w:lang w:eastAsia="en-US" w:val="ru-RU" w:bidi="ar-SA"/>
    </w:rPr>
  </w:style>
  <w:style w:type="paragraph" w:styleId="ConsNonformat" w:customStyle="1">
    <w:name w:val="ConsNonformat"/>
    <w:qFormat/>
    <w:rsid w:val="002f6b03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nsNormal" w:customStyle="1">
    <w:name w:val="ConsNormal"/>
    <w:qFormat/>
    <w:rsid w:val="002f6b03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NormalWeb">
    <w:name w:val="Normal (Web)"/>
    <w:basedOn w:val="Normal"/>
    <w:uiPriority w:val="99"/>
    <w:unhideWhenUsed/>
    <w:qFormat/>
    <w:rsid w:val="004908fd"/>
    <w:pPr>
      <w:spacing w:lineRule="auto" w:line="240" w:beforeAutospacing="1" w:afterAutospacing="1"/>
      <w:ind w:hanging="0"/>
      <w:jc w:val="left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Formattext" w:customStyle="1">
    <w:name w:val="formattext"/>
    <w:basedOn w:val="Normal"/>
    <w:qFormat/>
    <w:rsid w:val="00dc039b"/>
    <w:pPr>
      <w:spacing w:lineRule="auto" w:line="240" w:beforeAutospacing="1" w:afterAutospacing="1"/>
      <w:ind w:hanging="0"/>
      <w:jc w:val="left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NoSpacing">
    <w:name w:val="No Spacing"/>
    <w:uiPriority w:val="1"/>
    <w:qFormat/>
    <w:rsid w:val="008369e5"/>
    <w:pPr>
      <w:widowControl/>
      <w:suppressAutoHyphens w:val="true"/>
      <w:bidi w:val="0"/>
      <w:spacing w:before="0" w:after="0"/>
      <w:jc w:val="left"/>
    </w:pPr>
    <w:rPr>
      <w:rFonts w:ascii="Times New Roman" w:hAnsi="Times New Roman" w:cs="Calibri" w:eastAsia="Calibri"/>
      <w:color w:val="auto"/>
      <w:kern w:val="0"/>
      <w:sz w:val="24"/>
      <w:szCs w:val="24"/>
      <w:lang w:eastAsia="en-US" w:val="ru-RU" w:bidi="ar-SA"/>
    </w:rPr>
  </w:style>
  <w:style w:type="paragraph" w:styleId="ConsPlusNormal" w:customStyle="1">
    <w:name w:val="ConsPlusNormal"/>
    <w:qFormat/>
    <w:rsid w:val="00857910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" w:cs="Arial" w:eastAsiaTheme="minorEastAsia"/>
      <w:color w:val="auto"/>
      <w:kern w:val="0"/>
      <w:sz w:val="20"/>
      <w:szCs w:val="20"/>
      <w:lang w:val="ru-RU" w:eastAsia="ru-RU" w:bidi="ar-SA"/>
    </w:rPr>
  </w:style>
  <w:style w:type="paragraph" w:styleId="Style18" w:customStyle="1">
    <w:name w:val="Колонтитул"/>
    <w:basedOn w:val="Normal"/>
    <w:qFormat/>
    <w:pPr/>
    <w:rPr/>
  </w:style>
  <w:style w:type="paragraph" w:styleId="Header">
    <w:name w:val="Header"/>
    <w:basedOn w:val="Normal"/>
    <w:link w:val="Style13"/>
    <w:uiPriority w:val="99"/>
    <w:unhideWhenUsed/>
    <w:rsid w:val="00a31a25"/>
    <w:pPr>
      <w:tabs>
        <w:tab w:val="clear" w:pos="708"/>
        <w:tab w:val="center" w:pos="4677" w:leader="none"/>
        <w:tab w:val="right" w:pos="9355" w:leader="none"/>
      </w:tabs>
      <w:spacing w:lineRule="auto" w:line="240"/>
    </w:pPr>
    <w:rPr/>
  </w:style>
  <w:style w:type="paragraph" w:styleId="Footer">
    <w:name w:val="Footer"/>
    <w:basedOn w:val="Normal"/>
    <w:link w:val="Style14"/>
    <w:uiPriority w:val="99"/>
    <w:unhideWhenUsed/>
    <w:rsid w:val="00a31a25"/>
    <w:pPr>
      <w:tabs>
        <w:tab w:val="clear" w:pos="708"/>
        <w:tab w:val="center" w:pos="4677" w:leader="none"/>
        <w:tab w:val="right" w:pos="9355" w:leader="none"/>
      </w:tabs>
      <w:spacing w:lineRule="auto" w:line="240"/>
    </w:pPr>
    <w:rPr/>
  </w:style>
  <w:style w:type="paragraph" w:styleId="Style19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0" w:customStyle="1">
    <w:name w:val="Заголовок таблицы"/>
    <w:basedOn w:val="Style19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rsid w:val="00643014"/>
    <w:pPr>
      <w:spacing w:line="312" w:lineRule="auto"/>
      <w:jc w:val="both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12">
    <w:name w:val="Сетка таблицы1"/>
    <w:basedOn w:val="a1"/>
    <w:rsid w:val="00bd438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2">
    <w:name w:val="Сетка таблицы2"/>
    <w:basedOn w:val="a1"/>
    <w:rsid w:val="00bd438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31">
    <w:name w:val="Заголовок 3 Знак1"/>
    <w:basedOn w:val="a1"/>
    <w:rsid w:val="00bd438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4">
    <w:name w:val="Сетка таблицы4"/>
    <w:basedOn w:val="a1"/>
    <w:rsid w:val="00bd438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customStyle="1" w:styleId="5">
    <w:name w:val="Сетка таблицы5"/>
    <w:basedOn w:val="a1"/>
    <w:rsid w:val="00bd438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rayon.partizansky.ru/?idmenu=&amp;id=20130321122955&amp;COMSD=20130319012031" TargetMode="External"/><Relationship Id="rId3" Type="http://schemas.openxmlformats.org/officeDocument/2006/relationships/hyperlink" Target="http://rayon.partizansky.ru/?idmenu=&amp;id=20130322093123&amp;COMSD=20130319012103" TargetMode="External"/><Relationship Id="rId4" Type="http://schemas.openxmlformats.org/officeDocument/2006/relationships/hyperlink" Target="http://docs.cntd.ru/document/902312609" TargetMode="External"/><Relationship Id="rId5" Type="http://schemas.openxmlformats.org/officeDocument/2006/relationships/hyperlink" Target="consultantplus://offline/ref=D7DA37C805EA7FA7869E55E5AEDB40DC6F779A95D5710AF8898884E20C857A7E8876345E54529FEBD4641Fq1bAF" TargetMode="External"/><Relationship Id="rId6" Type="http://schemas.openxmlformats.org/officeDocument/2006/relationships/header" Target="header1.xml"/><Relationship Id="rId7" Type="http://schemas.openxmlformats.org/officeDocument/2006/relationships/hyperlink" Target="http://rayon.partizansky.ru/?idmenu=&amp;id=20130322093123&amp;COMSD=20130319012103" TargetMode="External"/><Relationship Id="rId8" Type="http://schemas.openxmlformats.org/officeDocument/2006/relationships/header" Target="header2.xml"/><Relationship Id="rId9" Type="http://schemas.openxmlformats.org/officeDocument/2006/relationships/header" Target="header3.xml"/><Relationship Id="rId10" Type="http://schemas.openxmlformats.org/officeDocument/2006/relationships/header" Target="header4.xml"/><Relationship Id="rId11" Type="http://schemas.openxmlformats.org/officeDocument/2006/relationships/header" Target="header5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<Relationship Id="rId1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6BD118-12B9-40BA-BD15-F9E4774E8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Application>LibreOffice/7.6.7.2$Linux_X86_64 LibreOffice_project/60$Build-2</Application>
  <AppVersion>15.0000</AppVersion>
  <Pages>40</Pages>
  <Words>6585</Words>
  <Characters>45466</Characters>
  <CharactersWithSpaces>53294</CharactersWithSpaces>
  <Paragraphs>1571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2024-09-01T06:57:00Z</dcterms:created>
  <dc:creator>User05-053</dc:creator>
  <dc:description/>
  <dc:language>ru-RU</dc:language>
  <cp:lastModifiedBy/>
  <cp:lastPrinted>2024-09-01T07:41:00Z</cp:lastPrinted>
  <dcterms:modified xsi:type="dcterms:W3CDTF">2025-03-03T14:43:07Z</dcterms:modified>
  <cp:revision>55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