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5" w:rsidRDefault="00C52EA5" w:rsidP="00C52EA5">
      <w:pPr>
        <w:pStyle w:val="a7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</w:t>
      </w:r>
    </w:p>
    <w:p w:rsidR="005857A4" w:rsidRDefault="00706022">
      <w:pPr>
        <w:pStyle w:val="a7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765810" cy="9677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A4" w:rsidRDefault="0070602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5857A4" w:rsidRDefault="00706022">
      <w:pPr>
        <w:ind w:right="-3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ОКРУГА</w:t>
      </w:r>
    </w:p>
    <w:p w:rsidR="005857A4" w:rsidRDefault="00706022">
      <w:pPr>
        <w:ind w:right="-3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5857A4" w:rsidRDefault="005857A4">
      <w:pPr>
        <w:jc w:val="center"/>
        <w:rPr>
          <w:b/>
          <w:bCs/>
          <w:sz w:val="28"/>
          <w:szCs w:val="28"/>
        </w:rPr>
      </w:pPr>
    </w:p>
    <w:p w:rsidR="005857A4" w:rsidRDefault="007060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5857A4" w:rsidRPr="00706022" w:rsidRDefault="00706022">
      <w:pPr>
        <w:jc w:val="center"/>
      </w:pPr>
      <w:r w:rsidRPr="00706022">
        <w:t>село Владимиро – Александровское</w:t>
      </w:r>
    </w:p>
    <w:p w:rsidR="005857A4" w:rsidRDefault="005857A4">
      <w:pPr>
        <w:jc w:val="center"/>
        <w:rPr>
          <w:sz w:val="22"/>
        </w:rPr>
      </w:pPr>
    </w:p>
    <w:p w:rsidR="005857A4" w:rsidRDefault="0070602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__.__.202_                                                                                                        № ___</w:t>
      </w:r>
    </w:p>
    <w:p w:rsidR="005857A4" w:rsidRDefault="005857A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"/>
        <w:tblW w:w="9570" w:type="dxa"/>
        <w:tblLayout w:type="fixed"/>
        <w:tblLook w:val="04A0" w:firstRow="1" w:lastRow="0" w:firstColumn="1" w:lastColumn="0" w:noHBand="0" w:noVBand="1"/>
      </w:tblPr>
      <w:tblGrid>
        <w:gridCol w:w="4755"/>
        <w:gridCol w:w="4815"/>
      </w:tblGrid>
      <w:tr w:rsidR="005857A4" w:rsidRPr="00706022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857A4" w:rsidRPr="00706022" w:rsidRDefault="0070602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602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 </w:t>
            </w:r>
            <w:proofErr w:type="gramStart"/>
            <w:r w:rsidRPr="0070602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Положении</w:t>
            </w:r>
            <w:proofErr w:type="gramEnd"/>
            <w:r w:rsidRPr="0070602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о муниципальном контроле </w:t>
            </w:r>
            <w:r w:rsidRPr="00706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857A4" w:rsidRPr="00706022" w:rsidRDefault="005857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857A4" w:rsidRPr="00706022" w:rsidRDefault="00706022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6022">
        <w:rPr>
          <w:rFonts w:ascii="Times New Roman" w:hAnsi="Times New Roman" w:cs="Times New Roman"/>
          <w:b w:val="0"/>
          <w:sz w:val="26"/>
          <w:szCs w:val="26"/>
        </w:rPr>
        <w:tab/>
      </w:r>
      <w:r w:rsidRPr="0070602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857A4" w:rsidRPr="00706022" w:rsidRDefault="00706022" w:rsidP="0070602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706022">
        <w:rPr>
          <w:color w:val="000000"/>
          <w:sz w:val="26"/>
          <w:szCs w:val="26"/>
        </w:rPr>
        <w:t xml:space="preserve">В соответствии со </w:t>
      </w:r>
      <w:hyperlink r:id="rId7">
        <w:r w:rsidRPr="00706022">
          <w:rPr>
            <w:color w:val="000000"/>
            <w:sz w:val="26"/>
            <w:szCs w:val="26"/>
          </w:rPr>
          <w:t>статьей 23.14</w:t>
        </w:r>
      </w:hyperlink>
      <w:r w:rsidRPr="00706022">
        <w:rPr>
          <w:color w:val="000000"/>
          <w:sz w:val="26"/>
          <w:szCs w:val="26"/>
        </w:rPr>
        <w:t xml:space="preserve"> Федерального закона от 27.07.2010 № 190-ФЗ «О теплоснабжении», </w:t>
      </w:r>
      <w:bookmarkStart w:id="0" w:name="_Hlk77673480"/>
      <w:r w:rsidRPr="00706022">
        <w:rPr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bookmarkEnd w:id="0"/>
      <w:r w:rsidRPr="00706022">
        <w:rPr>
          <w:color w:val="000000"/>
          <w:sz w:val="26"/>
          <w:szCs w:val="26"/>
        </w:rPr>
        <w:t xml:space="preserve"> во исполнение требований Федерального закона от 31.07.2020 № 248-ФЗ «О государственном контроле (надзоре) и муниципальном контроле в Российской Федерации», руководствуясь статьями 28 и 82 Ус</w:t>
      </w:r>
      <w:r w:rsidRPr="00706022">
        <w:rPr>
          <w:sz w:val="26"/>
          <w:szCs w:val="26"/>
        </w:rPr>
        <w:t xml:space="preserve">тава </w:t>
      </w:r>
      <w:r w:rsidRPr="00706022">
        <w:rPr>
          <w:bCs/>
          <w:sz w:val="26"/>
          <w:szCs w:val="26"/>
        </w:rPr>
        <w:t>Партизанского муниципального округа Приморского края</w:t>
      </w:r>
      <w:r w:rsidRPr="00706022">
        <w:rPr>
          <w:bCs/>
          <w:color w:val="000000"/>
          <w:sz w:val="26"/>
          <w:szCs w:val="26"/>
        </w:rPr>
        <w:t>, Дума Партизанского муниципального округа Приморского</w:t>
      </w:r>
      <w:proofErr w:type="gramEnd"/>
      <w:r w:rsidRPr="00706022">
        <w:rPr>
          <w:bCs/>
          <w:color w:val="000000"/>
          <w:sz w:val="26"/>
          <w:szCs w:val="26"/>
        </w:rPr>
        <w:t xml:space="preserve"> края</w:t>
      </w:r>
    </w:p>
    <w:p w:rsidR="005857A4" w:rsidRPr="00706022" w:rsidRDefault="005857A4" w:rsidP="00706022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5857A4" w:rsidRPr="00706022" w:rsidRDefault="00706022" w:rsidP="00706022">
      <w:pPr>
        <w:jc w:val="both"/>
        <w:rPr>
          <w:sz w:val="26"/>
          <w:szCs w:val="26"/>
        </w:rPr>
      </w:pPr>
      <w:r w:rsidRPr="00706022">
        <w:rPr>
          <w:color w:val="000000"/>
          <w:sz w:val="26"/>
          <w:szCs w:val="26"/>
        </w:rPr>
        <w:t>РЕШИЛА</w:t>
      </w:r>
      <w:r w:rsidRPr="00706022">
        <w:rPr>
          <w:sz w:val="26"/>
          <w:szCs w:val="26"/>
        </w:rPr>
        <w:t>:</w:t>
      </w:r>
    </w:p>
    <w:p w:rsidR="005857A4" w:rsidRPr="00706022" w:rsidRDefault="005857A4" w:rsidP="00706022">
      <w:pPr>
        <w:jc w:val="both"/>
        <w:rPr>
          <w:sz w:val="26"/>
          <w:szCs w:val="26"/>
        </w:rPr>
      </w:pPr>
    </w:p>
    <w:p w:rsidR="005857A4" w:rsidRPr="00706022" w:rsidRDefault="00706022" w:rsidP="0070602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Pr="007060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Принять муниципальный правовой акт «Положение о муниципальном </w:t>
      </w:r>
      <w:proofErr w:type="gramStart"/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контроле за</w:t>
      </w:r>
      <w:proofErr w:type="gramEnd"/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края» (прилагается). </w:t>
      </w:r>
    </w:p>
    <w:p w:rsidR="005857A4" w:rsidRPr="00706022" w:rsidRDefault="005857A4" w:rsidP="00706022">
      <w:pPr>
        <w:pStyle w:val="ConsPlusTitle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22">
        <w:rPr>
          <w:rFonts w:ascii="Times New Roman" w:hAnsi="Times New Roman" w:cs="Times New Roman"/>
          <w:sz w:val="26"/>
          <w:szCs w:val="26"/>
        </w:rPr>
        <w:t>2. Направить муниципальный правовой акт главе Партизанского муниципального округа Приморского края для подписания и официального опубликования.</w:t>
      </w:r>
    </w:p>
    <w:p w:rsidR="005857A4" w:rsidRPr="00706022" w:rsidRDefault="005857A4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70602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857A4" w:rsidRPr="00706022" w:rsidRDefault="005857A4" w:rsidP="00706022">
      <w:pPr>
        <w:rPr>
          <w:sz w:val="26"/>
          <w:szCs w:val="26"/>
        </w:rPr>
      </w:pPr>
    </w:p>
    <w:p w:rsidR="00706022" w:rsidRPr="00706022" w:rsidRDefault="00706022" w:rsidP="00706022">
      <w:pPr>
        <w:rPr>
          <w:sz w:val="26"/>
          <w:szCs w:val="26"/>
        </w:rPr>
      </w:pPr>
      <w:r w:rsidRPr="00706022">
        <w:rPr>
          <w:sz w:val="26"/>
          <w:szCs w:val="26"/>
        </w:rPr>
        <w:t xml:space="preserve">Председатель Думы </w:t>
      </w:r>
      <w:proofErr w:type="gramStart"/>
      <w:r w:rsidRPr="00706022">
        <w:rPr>
          <w:sz w:val="26"/>
          <w:szCs w:val="26"/>
        </w:rPr>
        <w:t>Партизанского</w:t>
      </w:r>
      <w:proofErr w:type="gramEnd"/>
      <w:r w:rsidRPr="00706022">
        <w:rPr>
          <w:sz w:val="26"/>
          <w:szCs w:val="26"/>
        </w:rPr>
        <w:t xml:space="preserve"> </w:t>
      </w:r>
    </w:p>
    <w:p w:rsidR="005857A4" w:rsidRPr="00706022" w:rsidRDefault="00706022" w:rsidP="00706022">
      <w:pPr>
        <w:rPr>
          <w:sz w:val="26"/>
          <w:szCs w:val="26"/>
        </w:rPr>
      </w:pPr>
      <w:r w:rsidRPr="00706022">
        <w:rPr>
          <w:sz w:val="26"/>
          <w:szCs w:val="26"/>
        </w:rPr>
        <w:t xml:space="preserve">муниципального округа                                               </w:t>
      </w:r>
      <w:r>
        <w:rPr>
          <w:sz w:val="26"/>
          <w:szCs w:val="26"/>
        </w:rPr>
        <w:t xml:space="preserve">     </w:t>
      </w:r>
      <w:r w:rsidRPr="00706022">
        <w:rPr>
          <w:sz w:val="26"/>
          <w:szCs w:val="26"/>
        </w:rPr>
        <w:t xml:space="preserve">                   А.В. Арсентьев </w:t>
      </w:r>
    </w:p>
    <w:p w:rsidR="00C52EA5" w:rsidRDefault="00C52EA5" w:rsidP="00C52E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1" w:name="_GoBack"/>
      <w:bookmarkEnd w:id="1"/>
    </w:p>
    <w:p w:rsidR="005857A4" w:rsidRPr="00706022" w:rsidRDefault="00706022" w:rsidP="00706022">
      <w:pPr>
        <w:jc w:val="center"/>
        <w:rPr>
          <w:sz w:val="28"/>
          <w:szCs w:val="28"/>
        </w:rPr>
      </w:pPr>
      <w:r w:rsidRPr="00706022">
        <w:rPr>
          <w:sz w:val="28"/>
          <w:szCs w:val="28"/>
        </w:rPr>
        <w:t>МУНИЦИПАЛЬНЫЙ ПРАВОВОЙ АКТ</w:t>
      </w:r>
    </w:p>
    <w:p w:rsidR="005857A4" w:rsidRPr="00706022" w:rsidRDefault="005857A4" w:rsidP="00706022">
      <w:pPr>
        <w:jc w:val="center"/>
        <w:rPr>
          <w:sz w:val="28"/>
          <w:szCs w:val="28"/>
        </w:rPr>
      </w:pPr>
    </w:p>
    <w:p w:rsidR="005857A4" w:rsidRPr="00706022" w:rsidRDefault="00706022" w:rsidP="00706022">
      <w:pPr>
        <w:contextualSpacing/>
        <w:jc w:val="center"/>
        <w:rPr>
          <w:b/>
          <w:sz w:val="28"/>
          <w:szCs w:val="28"/>
        </w:rPr>
      </w:pPr>
      <w:r w:rsidRPr="00706022">
        <w:rPr>
          <w:b/>
          <w:sz w:val="28"/>
          <w:szCs w:val="28"/>
        </w:rPr>
        <w:t>Положение</w:t>
      </w:r>
    </w:p>
    <w:p w:rsidR="005857A4" w:rsidRPr="00706022" w:rsidRDefault="00706022" w:rsidP="00706022">
      <w:pPr>
        <w:contextualSpacing/>
        <w:jc w:val="center"/>
        <w:rPr>
          <w:b/>
          <w:sz w:val="28"/>
          <w:szCs w:val="28"/>
        </w:rPr>
      </w:pPr>
      <w:r w:rsidRPr="00706022">
        <w:rPr>
          <w:b/>
          <w:sz w:val="28"/>
          <w:szCs w:val="28"/>
        </w:rPr>
        <w:t xml:space="preserve">о муниципальном </w:t>
      </w:r>
      <w:proofErr w:type="gramStart"/>
      <w:r w:rsidRPr="00706022">
        <w:rPr>
          <w:b/>
          <w:sz w:val="28"/>
          <w:szCs w:val="28"/>
        </w:rPr>
        <w:t>контроле за</w:t>
      </w:r>
      <w:proofErr w:type="gramEnd"/>
      <w:r w:rsidRPr="00706022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</w:t>
      </w:r>
    </w:p>
    <w:p w:rsidR="005857A4" w:rsidRPr="00706022" w:rsidRDefault="005857A4" w:rsidP="00706022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5611"/>
        <w:gridCol w:w="3743"/>
      </w:tblGrid>
      <w:tr w:rsidR="005857A4" w:rsidRPr="00706022">
        <w:trPr>
          <w:trHeight w:val="1132"/>
        </w:trPr>
        <w:tc>
          <w:tcPr>
            <w:tcW w:w="5610" w:type="dxa"/>
            <w:shd w:val="clear" w:color="auto" w:fill="auto"/>
          </w:tcPr>
          <w:p w:rsidR="005857A4" w:rsidRPr="00706022" w:rsidRDefault="005857A4" w:rsidP="00706022">
            <w:pPr>
              <w:widowControl w:val="0"/>
              <w:rPr>
                <w:sz w:val="28"/>
                <w:szCs w:val="28"/>
              </w:rPr>
            </w:pPr>
          </w:p>
          <w:p w:rsidR="005857A4" w:rsidRPr="00706022" w:rsidRDefault="005857A4" w:rsidP="0070602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857A4" w:rsidRPr="00706022" w:rsidRDefault="005857A4" w:rsidP="0070602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857A4" w:rsidRPr="00706022" w:rsidRDefault="005857A4" w:rsidP="0070602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5857A4" w:rsidRPr="00706022" w:rsidRDefault="00706022" w:rsidP="0070602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706022">
              <w:rPr>
                <w:sz w:val="28"/>
                <w:szCs w:val="28"/>
              </w:rPr>
              <w:t>Принят</w:t>
            </w:r>
            <w:proofErr w:type="gramEnd"/>
            <w:r w:rsidRPr="00706022">
              <w:rPr>
                <w:sz w:val="28"/>
                <w:szCs w:val="28"/>
              </w:rPr>
              <w:t xml:space="preserve"> решением</w:t>
            </w:r>
          </w:p>
          <w:p w:rsidR="005857A4" w:rsidRPr="00706022" w:rsidRDefault="00706022" w:rsidP="00706022">
            <w:pPr>
              <w:widowControl w:val="0"/>
              <w:rPr>
                <w:sz w:val="28"/>
                <w:szCs w:val="28"/>
              </w:rPr>
            </w:pPr>
            <w:r w:rsidRPr="00706022">
              <w:rPr>
                <w:sz w:val="28"/>
                <w:szCs w:val="28"/>
              </w:rPr>
              <w:t>Думы Партизанского муниципального округа Приморского края</w:t>
            </w:r>
          </w:p>
          <w:p w:rsidR="005857A4" w:rsidRPr="00706022" w:rsidRDefault="00706022" w:rsidP="00706022">
            <w:pPr>
              <w:widowControl w:val="0"/>
              <w:jc w:val="both"/>
              <w:rPr>
                <w:sz w:val="28"/>
                <w:szCs w:val="28"/>
              </w:rPr>
            </w:pPr>
            <w:r w:rsidRPr="00706022">
              <w:rPr>
                <w:sz w:val="28"/>
                <w:szCs w:val="28"/>
              </w:rPr>
              <w:t>от __.__.202</w:t>
            </w:r>
            <w:r>
              <w:rPr>
                <w:sz w:val="28"/>
                <w:szCs w:val="28"/>
              </w:rPr>
              <w:t>4</w:t>
            </w:r>
            <w:r w:rsidRPr="00706022">
              <w:rPr>
                <w:sz w:val="28"/>
                <w:szCs w:val="28"/>
              </w:rPr>
              <w:t xml:space="preserve"> № ___</w:t>
            </w:r>
          </w:p>
          <w:p w:rsidR="005857A4" w:rsidRPr="00706022" w:rsidRDefault="005857A4" w:rsidP="0070602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2" w:name="_Hlk79673330"/>
      <w:bookmarkStart w:id="3" w:name="_Hlk79156810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 (далее - муниципальный контроль за исполнением единой теплоснабжающей организацией обязательств, Партизанский округ)</w:t>
      </w:r>
      <w:bookmarkEnd w:id="2"/>
      <w:bookmarkEnd w:id="3"/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</w:t>
      </w:r>
      <w:r w:rsidRPr="00706022">
        <w:rPr>
          <w:rFonts w:ascii="Times New Roman" w:hAnsi="Times New Roman" w:cs="Times New Roman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Партизанском муниципальном округе Приморского края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hyperlink r:id="rId8">
        <w:r w:rsidRPr="00706022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от 27.07.20</w:t>
      </w:r>
      <w:r w:rsidRPr="00706022">
        <w:rPr>
          <w:rFonts w:ascii="Times New Roman" w:hAnsi="Times New Roman" w:cs="Times New Roman"/>
          <w:sz w:val="28"/>
          <w:szCs w:val="28"/>
        </w:rPr>
        <w:t>10 № 190-ФЗ «О теплоснабжении» и принятых в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5857A4" w:rsidRPr="00706022" w:rsidRDefault="00706022" w:rsidP="00706022">
      <w:pPr>
        <w:ind w:firstLine="709"/>
        <w:jc w:val="both"/>
      </w:pPr>
      <w:r w:rsidRPr="00706022">
        <w:rPr>
          <w:sz w:val="28"/>
          <w:szCs w:val="28"/>
        </w:rPr>
        <w:t xml:space="preserve">1.3. Муниципальный </w:t>
      </w:r>
      <w:proofErr w:type="gramStart"/>
      <w:r w:rsidRPr="00706022">
        <w:rPr>
          <w:sz w:val="28"/>
          <w:szCs w:val="28"/>
        </w:rPr>
        <w:t>контроль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осуществляется администрацией</w:t>
      </w:r>
      <w:r w:rsidRPr="00706022">
        <w:t xml:space="preserve"> </w:t>
      </w:r>
      <w:r w:rsidRPr="00706022">
        <w:rPr>
          <w:sz w:val="28"/>
          <w:szCs w:val="28"/>
        </w:rPr>
        <w:t xml:space="preserve">Партизанского муниципального округа Приморского края </w:t>
      </w:r>
      <w:r w:rsidRPr="00706022">
        <w:rPr>
          <w:i/>
          <w:iCs/>
        </w:rPr>
        <w:t xml:space="preserve"> </w:t>
      </w:r>
      <w:r w:rsidRPr="00706022">
        <w:rPr>
          <w:sz w:val="28"/>
          <w:szCs w:val="28"/>
        </w:rPr>
        <w:t>(далее - администрация).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sz w:val="28"/>
          <w:szCs w:val="28"/>
        </w:rPr>
        <w:t xml:space="preserve">1.4. Должностное лицо, уполномоченное осуществлять муниципальный </w:t>
      </w:r>
      <w:proofErr w:type="gramStart"/>
      <w:r w:rsidRPr="00706022">
        <w:rPr>
          <w:sz w:val="28"/>
          <w:szCs w:val="28"/>
        </w:rPr>
        <w:t>контро</w:t>
      </w:r>
      <w:r w:rsidRPr="00706022">
        <w:rPr>
          <w:color w:val="000000"/>
          <w:sz w:val="28"/>
          <w:szCs w:val="28"/>
        </w:rPr>
        <w:t>ль за</w:t>
      </w:r>
      <w:proofErr w:type="gramEnd"/>
      <w:r w:rsidRPr="0070602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имеет право, обязанности и несет ответственность в соответствии с Федеральным </w:t>
      </w:r>
      <w:hyperlink r:id="rId9">
        <w:r w:rsidRPr="00706022">
          <w:rPr>
            <w:color w:val="000000"/>
            <w:sz w:val="28"/>
            <w:szCs w:val="28"/>
          </w:rPr>
          <w:t>законом</w:t>
        </w:r>
      </w:hyperlink>
      <w:r w:rsidRPr="00706022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color w:val="000000"/>
          <w:sz w:val="28"/>
          <w:szCs w:val="28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</w:t>
      </w:r>
      <w:r w:rsidRPr="00706022">
        <w:rPr>
          <w:color w:val="000000"/>
          <w:sz w:val="28"/>
          <w:szCs w:val="28"/>
        </w:rPr>
        <w:lastRenderedPageBreak/>
        <w:t xml:space="preserve">контрольных мероприятий применяются положения Федеральных </w:t>
      </w:r>
      <w:hyperlink r:id="rId10">
        <w:proofErr w:type="gramStart"/>
        <w:r w:rsidRPr="00706022">
          <w:rPr>
            <w:color w:val="000000"/>
            <w:sz w:val="28"/>
            <w:szCs w:val="28"/>
          </w:rPr>
          <w:t>закон</w:t>
        </w:r>
      </w:hyperlink>
      <w:r w:rsidRPr="00706022">
        <w:rPr>
          <w:color w:val="000000"/>
          <w:sz w:val="28"/>
          <w:szCs w:val="28"/>
        </w:rPr>
        <w:t>ов</w:t>
      </w:r>
      <w:proofErr w:type="gramEnd"/>
      <w:r w:rsidRPr="00706022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Федерации", от 27.07.2010 № 190-ФЗ «О теплоснабжении», Федерального </w:t>
      </w:r>
      <w:hyperlink r:id="rId11">
        <w:r w:rsidRPr="00706022">
          <w:rPr>
            <w:color w:val="000000"/>
            <w:sz w:val="28"/>
            <w:szCs w:val="28"/>
          </w:rPr>
          <w:t>закона</w:t>
        </w:r>
      </w:hyperlink>
      <w:r w:rsidRPr="00706022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57A4" w:rsidRPr="00706022" w:rsidRDefault="00706022" w:rsidP="00706022">
      <w:pPr>
        <w:ind w:firstLine="737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1.6. Объектами муниципального </w:t>
      </w:r>
      <w:proofErr w:type="gramStart"/>
      <w:r w:rsidRPr="00706022">
        <w:rPr>
          <w:color w:val="000000"/>
          <w:sz w:val="28"/>
          <w:szCs w:val="28"/>
        </w:rPr>
        <w:t>контроля за</w:t>
      </w:r>
      <w:proofErr w:type="gramEnd"/>
      <w:r w:rsidRPr="0070602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5857A4" w:rsidRPr="00706022" w:rsidRDefault="00706022" w:rsidP="00706022">
      <w:pPr>
        <w:ind w:firstLine="737"/>
        <w:jc w:val="both"/>
      </w:pPr>
      <w:proofErr w:type="gramStart"/>
      <w:r w:rsidRPr="00706022">
        <w:rPr>
          <w:color w:val="000000"/>
          <w:sz w:val="28"/>
          <w:szCs w:val="28"/>
        </w:rPr>
        <w:t xml:space="preserve">а)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</w:t>
      </w:r>
      <w:hyperlink r:id="rId12">
        <w:r w:rsidRPr="00706022">
          <w:rPr>
            <w:color w:val="000000"/>
            <w:sz w:val="28"/>
            <w:szCs w:val="28"/>
          </w:rPr>
          <w:t>части 3 статьи 23.7</w:t>
        </w:r>
      </w:hyperlink>
      <w:r w:rsidRPr="00706022">
        <w:rPr>
          <w:color w:val="000000"/>
          <w:sz w:val="28"/>
          <w:szCs w:val="28"/>
        </w:rPr>
        <w:t xml:space="preserve">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706022">
        <w:rPr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</w:t>
      </w:r>
      <w:hyperlink r:id="rId13">
        <w:r w:rsidRPr="00706022">
          <w:rPr>
            <w:color w:val="000000"/>
            <w:sz w:val="28"/>
            <w:szCs w:val="28"/>
          </w:rPr>
          <w:t>части 3 статьи 23.7</w:t>
        </w:r>
      </w:hyperlink>
      <w:r w:rsidRPr="00706022">
        <w:rPr>
          <w:color w:val="000000"/>
          <w:sz w:val="28"/>
          <w:szCs w:val="28"/>
        </w:rPr>
        <w:t xml:space="preserve"> Федерального закона от 27.07.2010 № 190-ФЗ «О теплоснабжении»;</w:t>
      </w:r>
    </w:p>
    <w:p w:rsidR="005857A4" w:rsidRPr="00706022" w:rsidRDefault="00706022" w:rsidP="00706022">
      <w:pPr>
        <w:ind w:firstLine="737"/>
        <w:jc w:val="both"/>
      </w:pPr>
      <w:proofErr w:type="gramStart"/>
      <w:r w:rsidRPr="00706022">
        <w:rPr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 w:rsidRPr="00706022">
        <w:rPr>
          <w:color w:val="000000"/>
          <w:sz w:val="28"/>
          <w:szCs w:val="28"/>
        </w:rPr>
        <w:t xml:space="preserve"> требования, указанные в </w:t>
      </w:r>
      <w:hyperlink r:id="rId14">
        <w:r w:rsidRPr="00706022">
          <w:rPr>
            <w:color w:val="000000"/>
            <w:sz w:val="28"/>
            <w:szCs w:val="28"/>
          </w:rPr>
          <w:t>части 3 статьи 23.7</w:t>
        </w:r>
      </w:hyperlink>
      <w:r w:rsidRPr="00706022">
        <w:rPr>
          <w:color w:val="000000"/>
          <w:sz w:val="28"/>
          <w:szCs w:val="28"/>
        </w:rPr>
        <w:t xml:space="preserve"> Федерального закона от 27.07.2010 № 190-ФЗ «О теплоснабжении».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color w:val="000000"/>
          <w:sz w:val="28"/>
          <w:szCs w:val="28"/>
        </w:rPr>
        <w:t>1.7. Администр</w:t>
      </w:r>
      <w:r w:rsidRPr="00706022">
        <w:rPr>
          <w:sz w:val="28"/>
          <w:szCs w:val="28"/>
        </w:rPr>
        <w:t xml:space="preserve">ацией в рамках осуществления муниципального </w:t>
      </w:r>
      <w:proofErr w:type="gramStart"/>
      <w:r w:rsidRPr="00706022">
        <w:rPr>
          <w:sz w:val="28"/>
          <w:szCs w:val="28"/>
        </w:rPr>
        <w:t>контроля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 xml:space="preserve">1.8. Система оценки и управления рисками при осуществлении муниципального </w:t>
      </w:r>
      <w:proofErr w:type="gramStart"/>
      <w:r w:rsidRPr="00706022">
        <w:rPr>
          <w:sz w:val="28"/>
          <w:szCs w:val="28"/>
        </w:rPr>
        <w:t>контроля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p w:rsidR="005857A4" w:rsidRPr="00706022" w:rsidRDefault="005857A4" w:rsidP="00706022">
      <w:pPr>
        <w:ind w:firstLine="737"/>
        <w:jc w:val="both"/>
        <w:rPr>
          <w:sz w:val="28"/>
          <w:szCs w:val="28"/>
        </w:rPr>
      </w:pPr>
    </w:p>
    <w:p w:rsidR="005857A4" w:rsidRPr="00706022" w:rsidRDefault="00706022" w:rsidP="00706022">
      <w:pPr>
        <w:ind w:firstLine="709"/>
        <w:jc w:val="center"/>
        <w:rPr>
          <w:b/>
          <w:bCs/>
          <w:sz w:val="28"/>
          <w:szCs w:val="28"/>
        </w:rPr>
      </w:pPr>
      <w:r w:rsidRPr="00706022">
        <w:rPr>
          <w:b/>
          <w:bCs/>
          <w:sz w:val="28"/>
          <w:szCs w:val="28"/>
        </w:rPr>
        <w:t xml:space="preserve">2. Управление рисками причинения вреда (ущерба) охраняемым законом ценностям при осуществлении </w:t>
      </w:r>
      <w:proofErr w:type="gramStart"/>
      <w:r w:rsidRPr="00706022">
        <w:rPr>
          <w:b/>
          <w:bCs/>
          <w:sz w:val="28"/>
          <w:szCs w:val="28"/>
        </w:rPr>
        <w:t>контроля за</w:t>
      </w:r>
      <w:proofErr w:type="gramEnd"/>
      <w:r w:rsidRPr="00706022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5857A4" w:rsidRPr="00706022" w:rsidRDefault="005857A4" w:rsidP="00706022">
      <w:pPr>
        <w:ind w:firstLine="709"/>
        <w:jc w:val="both"/>
        <w:rPr>
          <w:sz w:val="28"/>
          <w:szCs w:val="28"/>
        </w:rPr>
      </w:pPr>
    </w:p>
    <w:p w:rsidR="005857A4" w:rsidRPr="00706022" w:rsidRDefault="00706022" w:rsidP="00706022">
      <w:pPr>
        <w:ind w:firstLine="737"/>
        <w:jc w:val="both"/>
      </w:pPr>
      <w:r w:rsidRPr="00706022">
        <w:rPr>
          <w:color w:val="000000"/>
          <w:sz w:val="28"/>
          <w:szCs w:val="28"/>
        </w:rPr>
        <w:lastRenderedPageBreak/>
        <w:t xml:space="preserve">2.1. Система оценки и управления рисками причинения вреда (ущерба) охраняемым законом ценностям при осуществлении </w:t>
      </w:r>
      <w:proofErr w:type="gramStart"/>
      <w:r w:rsidRPr="00706022">
        <w:rPr>
          <w:color w:val="000000"/>
          <w:sz w:val="28"/>
          <w:szCs w:val="28"/>
        </w:rPr>
        <w:t xml:space="preserve">контроля </w:t>
      </w:r>
      <w:r w:rsidRPr="00706022">
        <w:rPr>
          <w:sz w:val="28"/>
          <w:szCs w:val="28"/>
        </w:rPr>
        <w:t>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 не применяется, </w:t>
      </w:r>
      <w:r w:rsidRPr="00706022">
        <w:rPr>
          <w:sz w:val="28"/>
          <w:szCs w:val="28"/>
        </w:rPr>
        <w:t xml:space="preserve">плановые контрольные (надзорные) мероприятия не проводятся.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</w:t>
      </w:r>
      <w:hyperlink r:id="rId15">
        <w:r w:rsidRPr="00706022">
          <w:rPr>
            <w:color w:val="000000"/>
            <w:sz w:val="28"/>
            <w:szCs w:val="28"/>
          </w:rPr>
          <w:t>статьей 66</w:t>
        </w:r>
      </w:hyperlink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sz w:val="28"/>
          <w:szCs w:val="28"/>
        </w:rPr>
        <w:t>Федерального закона № 248-ФЗ.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sz w:val="28"/>
          <w:szCs w:val="28"/>
        </w:rPr>
        <w:t>2.2. Внеплановые контрольные (надзорные) мероприятия, за исключением выездного обследования, проводятся по основаниям, предусмотре</w:t>
      </w:r>
      <w:r w:rsidRPr="00706022">
        <w:rPr>
          <w:color w:val="000000"/>
          <w:sz w:val="28"/>
          <w:szCs w:val="28"/>
        </w:rPr>
        <w:t xml:space="preserve">нным </w:t>
      </w:r>
      <w:hyperlink r:id="rId16">
        <w:r w:rsidRPr="00706022">
          <w:rPr>
            <w:color w:val="000000"/>
            <w:sz w:val="28"/>
            <w:szCs w:val="28"/>
          </w:rPr>
          <w:t>пунктами 1</w:t>
        </w:r>
      </w:hyperlink>
      <w:r w:rsidRPr="00706022">
        <w:rPr>
          <w:color w:val="000000"/>
          <w:sz w:val="28"/>
          <w:szCs w:val="28"/>
        </w:rPr>
        <w:t xml:space="preserve">, </w:t>
      </w:r>
      <w:hyperlink r:id="rId17">
        <w:r w:rsidRPr="00706022">
          <w:rPr>
            <w:color w:val="000000"/>
            <w:sz w:val="28"/>
            <w:szCs w:val="28"/>
          </w:rPr>
          <w:t>3</w:t>
        </w:r>
      </w:hyperlink>
      <w:r w:rsidRPr="00706022">
        <w:rPr>
          <w:color w:val="000000"/>
          <w:sz w:val="28"/>
          <w:szCs w:val="28"/>
        </w:rPr>
        <w:t xml:space="preserve"> - </w:t>
      </w:r>
      <w:hyperlink r:id="rId18">
        <w:r w:rsidRPr="00706022">
          <w:rPr>
            <w:color w:val="000000"/>
            <w:sz w:val="28"/>
            <w:szCs w:val="28"/>
          </w:rPr>
          <w:t>6 части 1 статьи 57</w:t>
        </w:r>
      </w:hyperlink>
      <w:r w:rsidRPr="00706022">
        <w:rPr>
          <w:color w:val="000000"/>
          <w:sz w:val="28"/>
          <w:szCs w:val="28"/>
        </w:rPr>
        <w:t xml:space="preserve">, </w:t>
      </w:r>
      <w:hyperlink r:id="rId19">
        <w:r w:rsidRPr="00706022">
          <w:rPr>
            <w:color w:val="000000"/>
            <w:sz w:val="28"/>
            <w:szCs w:val="28"/>
          </w:rPr>
          <w:t>частью 12 статьи 66</w:t>
        </w:r>
      </w:hyperlink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sz w:val="28"/>
          <w:szCs w:val="28"/>
        </w:rPr>
        <w:t>Федерального закона № 248-ФЗ.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 xml:space="preserve">2.3. Индикаторами риска нарушения обязательных требований при осуществлении муниципального </w:t>
      </w:r>
      <w:proofErr w:type="gramStart"/>
      <w:r w:rsidRPr="00706022">
        <w:rPr>
          <w:sz w:val="28"/>
          <w:szCs w:val="28"/>
        </w:rPr>
        <w:t>контроля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выявление признаков неисполнения единой теплоснабжающей организацией обязательств;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неисполнении единой теплоснабжающей организацией обязательств;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857A4" w:rsidRPr="00706022" w:rsidRDefault="00706022" w:rsidP="00706022">
      <w:pPr>
        <w:ind w:firstLine="737"/>
        <w:jc w:val="both"/>
        <w:rPr>
          <w:sz w:val="20"/>
        </w:rPr>
      </w:pPr>
      <w:r w:rsidRPr="00706022">
        <w:rPr>
          <w:sz w:val="28"/>
          <w:szCs w:val="28"/>
        </w:rPr>
        <w:t>2.4. Перечень индикаторов риска нарушения обязательных требований размещается на официальном сайте Администрации.</w:t>
      </w:r>
    </w:p>
    <w:p w:rsidR="005857A4" w:rsidRPr="00706022" w:rsidRDefault="005857A4" w:rsidP="00706022">
      <w:pPr>
        <w:ind w:firstLine="540"/>
        <w:jc w:val="both"/>
        <w:rPr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Профилактика рисков причинения вреда (ущерба) охраняемым законом ценностям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3.1. Администрация осуществляет муниципальный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в том числе, посредством проведения профилактических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за исполнением единой теплоснабжающей организацией обязатель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</w:t>
      </w:r>
      <w:r w:rsidRPr="00706022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муниципального контроля за исполнением единой теплоснабжающей организацией обязатель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>едставляют явную непосредственную угрозу причинения вреда (ущерба) охраняемым законом ценностям или такой вред (ущерб) причинен, уполномоченное должностное лицо незамедлительно направляет информацию об этом главе округа для принятия решения о проведении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3.5. При осуществлении администрацией муниципального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</w:rPr>
        <w:t>з</w:t>
      </w:r>
      <w:r w:rsidRPr="00706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6022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06022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личный кабинет контролируемого лица в государственных информационных системах (при его наличии) и</w:t>
      </w:r>
      <w:proofErr w:type="gramEnd"/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0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Партизанского муниципального округа Приморского края</w:t>
      </w:r>
      <w:r w:rsidRPr="00706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уполномоченными должностными ежегодно готовится доклад, содержащий результаты обобщения правоприменительной практики по осуществлению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утверждаемый постановлением администрации. Указанный доклад размещается в срок до 1 июля года, следующего за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отчетным годом, на официальном сайте администрации</w:t>
      </w:r>
      <w:r w:rsidRPr="00706022">
        <w:rPr>
          <w:rFonts w:ascii="Times New Roman" w:hAnsi="Times New Roman" w:cs="Times New Roman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3.8. </w:t>
      </w:r>
      <w:proofErr w:type="gramStart"/>
      <w:r w:rsidRPr="00706022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6022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6022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6022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6022">
        <w:rPr>
          <w:color w:val="000000"/>
          <w:sz w:val="28"/>
          <w:szCs w:val="28"/>
        </w:rPr>
        <w:t xml:space="preserve"> законом ценностям. </w:t>
      </w:r>
      <w:r w:rsidRPr="00706022">
        <w:rPr>
          <w:sz w:val="28"/>
          <w:szCs w:val="28"/>
        </w:rPr>
        <w:t xml:space="preserve">Предостережения объявляются (подписываются) главой </w:t>
      </w:r>
      <w:r w:rsidRPr="00706022">
        <w:rPr>
          <w:color w:val="000000"/>
          <w:sz w:val="28"/>
          <w:szCs w:val="28"/>
        </w:rPr>
        <w:t>округа</w:t>
      </w:r>
      <w:r w:rsidRPr="00706022">
        <w:rPr>
          <w:i/>
          <w:iCs/>
          <w:color w:val="000000"/>
        </w:rPr>
        <w:t xml:space="preserve"> </w:t>
      </w:r>
      <w:r w:rsidRPr="00706022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6022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6022">
        <w:rPr>
          <w:color w:val="000000"/>
          <w:sz w:val="28"/>
          <w:szCs w:val="28"/>
        </w:rPr>
        <w:t xml:space="preserve">. 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требований,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3.9. Консультирование контролируемого лица осуществляется уполномоченными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уполномоченными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706022">
        <w:rPr>
          <w:rFonts w:ascii="Times New Roman" w:hAnsi="Times New Roman" w:cs="Times New Roman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706022">
        <w:rPr>
          <w:rFonts w:ascii="Times New Roman" w:hAnsi="Times New Roman" w:cs="Times New Roman"/>
        </w:rPr>
        <w:t>з</w:t>
      </w:r>
      <w:r w:rsidRPr="00706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3.10. Консультирование в письменной форме осуществляется уполномоченными должностными лицами в следующих случаях: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уполномоченному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ведется журнал учета консультирований.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706022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лицом. 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контролируемому лицу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 как на территории Партизанского округа нет контролируемых лиц и объектов контроля, в отношении  которых согласно </w:t>
      </w:r>
      <w:hyperlink r:id="rId21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4 статьи 52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70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r w:rsidRPr="00706022">
        <w:rPr>
          <w:rFonts w:ascii="Times New Roman" w:hAnsi="Times New Roman" w:cs="Times New Roman"/>
          <w:sz w:val="28"/>
          <w:szCs w:val="28"/>
        </w:rPr>
        <w:t>.</w:t>
      </w:r>
    </w:p>
    <w:p w:rsidR="005857A4" w:rsidRPr="00706022" w:rsidRDefault="005857A4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Осуществление контрольных мероприятий и контрольных действий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6022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Pr="00706022">
        <w:rPr>
          <w:sz w:val="28"/>
          <w:szCs w:val="28"/>
        </w:rPr>
        <w:t>за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</w:t>
      </w:r>
      <w:r w:rsidRPr="00706022">
        <w:rPr>
          <w:color w:val="000000"/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706022">
        <w:rPr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6022">
        <w:rPr>
          <w:color w:val="000000"/>
          <w:sz w:val="28"/>
          <w:szCs w:val="28"/>
        </w:rPr>
        <w:t>);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4.2. Наблюдение за соблюдением обязательных требований и выездное обследование проводятся администрацией без взаимодействия с контролируемым лицом.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4.3. Все контрольные мероприятия, указанные в настоящем Положении, проводятся в форме внеплановых мероприятий (в соответствии с требованиями статьи 61 Федерального закона от 31.07.2020 № 248-ФЗ «О </w:t>
      </w:r>
      <w:r w:rsidRPr="00706022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плановые контрольные мероприятия не проводятся).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4.4. Основанием для проведения контрольных мероприятий, проводимых с взаимодействием с контролируемым лицом, является: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контролируемого лица;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</w:t>
      </w:r>
      <w:r w:rsidRPr="0070602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принятия </w:t>
      </w:r>
      <w:r w:rsidRPr="00706022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уполномоченного должностного лица о проведении контрольного мероприятия.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4.7. Контрольные мероприятия, проводимые без взаимодействия с контролируемым лицом, проводятся уполномоченными должностными лицами на основании задания </w:t>
      </w:r>
      <w:r w:rsidRPr="00706022">
        <w:rPr>
          <w:rFonts w:ascii="Times New Roman" w:hAnsi="Times New Roman" w:cs="Times New Roman"/>
          <w:sz w:val="28"/>
          <w:szCs w:val="28"/>
        </w:rPr>
        <w:t>главы округа</w:t>
      </w:r>
      <w:r w:rsidRPr="007060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22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4.8. Контрольные мероприятия в отношении контролируемого лица проводятся уполномоченными должностными лицами в соответствии с Федеральным </w:t>
      </w:r>
      <w:hyperlink r:id="rId23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lastRenderedPageBreak/>
        <w:t xml:space="preserve">4.9. Администрация при организации и осуществлении муниципального </w:t>
      </w:r>
      <w:proofErr w:type="gramStart"/>
      <w:r w:rsidRPr="00706022">
        <w:rPr>
          <w:color w:val="000000"/>
          <w:sz w:val="28"/>
          <w:szCs w:val="28"/>
        </w:rPr>
        <w:t xml:space="preserve">контроля </w:t>
      </w:r>
      <w:r w:rsidRPr="00706022">
        <w:rPr>
          <w:sz w:val="28"/>
          <w:szCs w:val="28"/>
        </w:rPr>
        <w:t>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6022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602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602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6022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6022">
        <w:rPr>
          <w:color w:val="000000"/>
          <w:sz w:val="28"/>
          <w:szCs w:val="28"/>
        </w:rPr>
        <w:t xml:space="preserve"> </w:t>
      </w:r>
      <w:hyperlink r:id="rId24">
        <w:r w:rsidRPr="00706022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70602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6022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контролируемое лицо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относится соблюдение одновременно следующих условий:</w:t>
      </w:r>
      <w:proofErr w:type="gramEnd"/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6022">
        <w:rPr>
          <w:color w:val="000000"/>
          <w:sz w:val="28"/>
          <w:szCs w:val="28"/>
        </w:rPr>
        <w:t xml:space="preserve">1) 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уполномоченным </w:t>
      </w:r>
      <w:r w:rsidRPr="00706022">
        <w:rPr>
          <w:color w:val="000000"/>
          <w:sz w:val="28"/>
          <w:szCs w:val="28"/>
        </w:rPr>
        <w:t xml:space="preserve">должностным лицом 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6022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>3) имеются уважительные причины для отсутствия представителя контролируемого лица при проведении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6022">
        <w:rPr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4.11. Срок проведения выездной проверки не может превышать 10 рабочих дней. 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Pr="00706022">
        <w:rPr>
          <w:rFonts w:ascii="Times New Roman" w:hAnsi="Times New Roman" w:cs="Times New Roman"/>
          <w:sz w:val="28"/>
          <w:szCs w:val="28"/>
        </w:rPr>
        <w:t xml:space="preserve">Во всех случаях проведения контрольных мероприятий для фиксации уполномоченными должностными лицами и контролируемым </w:t>
      </w:r>
      <w:r w:rsidRPr="00706022">
        <w:rPr>
          <w:rFonts w:ascii="Times New Roman" w:hAnsi="Times New Roman" w:cs="Times New Roman"/>
          <w:sz w:val="28"/>
          <w:szCs w:val="28"/>
        </w:rPr>
        <w:lastRenderedPageBreak/>
        <w:t xml:space="preserve">лицом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В обязательном порядке фот</w:t>
      </w:r>
      <w:proofErr w:type="gramStart"/>
      <w:r w:rsidRPr="00706022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706022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706022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706022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1) при проведении осмотра, досмотра в отсутствие контролируемого лица;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Аудио- и видеозапись осуществляется в ходе проведения контрольного мероприятия открыто и непрерывно с уведомлением в начале и конце записи о дате, месте, времени начала и окончания осуществления записи.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706022">
        <w:rPr>
          <w:rFonts w:ascii="Times New Roman" w:hAnsi="Times New Roman" w:cs="Times New Roman"/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25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6022">
        <w:rPr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4.15. Информация о контрольных мероприятиях размещается в Едином реестре контрольных (надзорных)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4.16.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4.17. В случае несогласия с фактами и выводами, изложенными в акте, контролируемое лицо вправе направить жалобу в порядке, предусмотренном статьями 39 - 40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4.18. В случае отсутствия выявленных нарушений обязательных требований при проведении контрольного мероприятия, сведения об этом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в Единый реестр контрольных (надзорных) мероприятий. Уполномоченное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706022">
        <w:rPr>
          <w:rFonts w:ascii="Times New Roman" w:hAnsi="Times New Roman" w:cs="Times New Roman"/>
          <w:sz w:val="28"/>
          <w:szCs w:val="28"/>
        </w:rPr>
        <w:t>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bookmarkStart w:id="4" w:name="Par318"/>
      <w:bookmarkEnd w:id="4"/>
      <w:r w:rsidRPr="00706022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06022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6022">
        <w:rPr>
          <w:color w:val="000000"/>
          <w:sz w:val="28"/>
          <w:szCs w:val="28"/>
        </w:rPr>
        <w:t xml:space="preserve">4) </w:t>
      </w:r>
      <w:r w:rsidRPr="00706022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6022">
        <w:rPr>
          <w:color w:val="000000"/>
          <w:sz w:val="28"/>
          <w:szCs w:val="28"/>
        </w:rPr>
        <w:t>;</w:t>
      </w:r>
      <w:proofErr w:type="gramEnd"/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4.20. Должностные лица, осуществляющие контроль, при осуществлении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вз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0602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Уполномоченные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5857A4" w:rsidRPr="00706022" w:rsidRDefault="005857A4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Обжалование решений администрации, действий (бездействия) уполномоченных должностных лиц 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5.1. Решения администрации, действия (бездействие) уполномоченных должностных лиц 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контролируемого лица были непосредственно нарушены его права и законные интересы в рамках осуществления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, контролируемое лицо имеет право на досудебное обжалование: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уполномоченных должностных лиц в рамках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иной охраняемой законом тайне. </w:t>
      </w:r>
      <w:r w:rsidRPr="00706022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округа</w:t>
      </w:r>
      <w:r w:rsidRPr="00706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округа</w:t>
      </w:r>
      <w:r w:rsidRPr="00706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sz w:val="28"/>
          <w:szCs w:val="28"/>
        </w:rPr>
        <w:t>о наличии в</w:t>
      </w:r>
      <w:r w:rsidRPr="00706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на решение администрации, действия (бездействие) его должностных лиц </w:t>
      </w:r>
      <w:r w:rsidRPr="00706022">
        <w:rPr>
          <w:rFonts w:ascii="Times New Roman" w:hAnsi="Times New Roman" w:cs="Times New Roman"/>
          <w:sz w:val="28"/>
          <w:szCs w:val="28"/>
        </w:rPr>
        <w:t>рассматривается главой округа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706022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главой округа.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706022">
        <w:rPr>
          <w:rFonts w:ascii="Times New Roman" w:hAnsi="Times New Roman" w:cs="Times New Roman"/>
          <w:sz w:val="28"/>
          <w:szCs w:val="28"/>
        </w:rPr>
        <w:t>продлен главой округа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color w:val="000000"/>
          <w:sz w:val="28"/>
          <w:szCs w:val="28"/>
        </w:rPr>
        <w:t>5.7.</w:t>
      </w:r>
      <w:r w:rsidRPr="00706022">
        <w:rPr>
          <w:sz w:val="28"/>
          <w:szCs w:val="28"/>
        </w:rPr>
        <w:t xml:space="preserve"> По итогам рассмотрения жалобы глава округа принимает одно из следующих решений: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1) оставляет жалобу без удовлетворения;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2) отменяет решение уполномоченного должностного лица полностью или частично;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3) отменяет решение уполномоченного должностного лица полностью и принимает новое решение;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4) признает действия (бездействие) уполномоченных должностных лиц  незаконными и выносит решение по существу, в том числе об осуществлении при необходимости определенных действий.</w:t>
      </w:r>
    </w:p>
    <w:p w:rsidR="005857A4" w:rsidRPr="00706022" w:rsidRDefault="005857A4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5857A4" w:rsidRPr="00706022" w:rsidRDefault="00706022" w:rsidP="0070602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Ключевые показатели муниципального </w:t>
      </w:r>
      <w:proofErr w:type="gramStart"/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целевые значения</w:t>
      </w:r>
    </w:p>
    <w:p w:rsidR="005857A4" w:rsidRPr="00706022" w:rsidRDefault="005857A4" w:rsidP="0070602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результативности и эффективности осуществления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  <w:lang w:val="ru-RU"/>
        </w:rPr>
        <w:t>за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7060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основе системы показателей результативности и эффективности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  <w:lang w:val="ru-RU"/>
        </w:rPr>
        <w:t>за исполнением единой теплоснабжающей организацией обязательств</w:t>
      </w:r>
      <w:r w:rsidRPr="00706022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и в дорожном хозяйстве.</w:t>
      </w: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End"/>
    </w:p>
    <w:p w:rsidR="005857A4" w:rsidRPr="00706022" w:rsidRDefault="00706022" w:rsidP="00706022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 систему показателей результативности и эффективности деятельности входят:</w:t>
      </w:r>
    </w:p>
    <w:p w:rsidR="005857A4" w:rsidRPr="00706022" w:rsidRDefault="00706022" w:rsidP="00706022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  <w:lang w:val="ru-RU"/>
        </w:rPr>
        <w:t xml:space="preserve">ключевые показатели </w:t>
      </w: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 контроля;</w:t>
      </w:r>
    </w:p>
    <w:p w:rsidR="005857A4" w:rsidRPr="00706022" w:rsidRDefault="00706022" w:rsidP="00706022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5857A4" w:rsidRPr="00706022" w:rsidRDefault="00706022" w:rsidP="007060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6.2. Ключевые показатели вида контроля и их целевые значения, индикативные показатели для муниципального </w:t>
      </w:r>
      <w:proofErr w:type="gramStart"/>
      <w:r w:rsidRPr="00706022">
        <w:rPr>
          <w:color w:val="000000"/>
          <w:sz w:val="28"/>
          <w:szCs w:val="28"/>
        </w:rPr>
        <w:t xml:space="preserve">контроля </w:t>
      </w:r>
      <w:r w:rsidRPr="00706022">
        <w:rPr>
          <w:sz w:val="28"/>
          <w:szCs w:val="28"/>
        </w:rPr>
        <w:t>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 утверждаются </w:t>
      </w:r>
      <w:r w:rsidRPr="00706022">
        <w:rPr>
          <w:bCs/>
          <w:color w:val="000000"/>
          <w:sz w:val="28"/>
          <w:szCs w:val="28"/>
        </w:rPr>
        <w:t>Думой Партизанского муниципального округа Приморского края</w:t>
      </w:r>
      <w:r w:rsidRPr="00706022">
        <w:rPr>
          <w:i/>
          <w:iCs/>
          <w:color w:val="000000"/>
          <w:sz w:val="28"/>
          <w:szCs w:val="28"/>
        </w:rPr>
        <w:t>.</w:t>
      </w:r>
    </w:p>
    <w:p w:rsidR="005857A4" w:rsidRPr="00706022" w:rsidRDefault="005857A4" w:rsidP="00706022"/>
    <w:p w:rsidR="005857A4" w:rsidRPr="00706022" w:rsidRDefault="00706022" w:rsidP="0070602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06022">
        <w:rPr>
          <w:rFonts w:ascii="Times New Roman" w:hAnsi="Times New Roman"/>
          <w:b/>
          <w:sz w:val="28"/>
          <w:szCs w:val="28"/>
        </w:rPr>
        <w:t xml:space="preserve">. Заключительные положения </w:t>
      </w:r>
    </w:p>
    <w:p w:rsidR="005857A4" w:rsidRPr="00706022" w:rsidRDefault="005857A4" w:rsidP="0070602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57A4" w:rsidRPr="00580142" w:rsidRDefault="00580142" w:rsidP="00706022">
      <w:pPr>
        <w:ind w:firstLine="567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06022" w:rsidRPr="00706022">
        <w:rPr>
          <w:color w:val="000000"/>
          <w:sz w:val="28"/>
          <w:szCs w:val="28"/>
        </w:rPr>
        <w:t>.1. Настоящий муниципальный правовой а</w:t>
      </w:r>
      <w:proofErr w:type="gramStart"/>
      <w:r w:rsidR="00706022" w:rsidRPr="00706022">
        <w:rPr>
          <w:color w:val="000000"/>
          <w:sz w:val="28"/>
          <w:szCs w:val="28"/>
        </w:rPr>
        <w:t xml:space="preserve">кт </w:t>
      </w:r>
      <w:r w:rsidR="001F7D7E" w:rsidRPr="00580142">
        <w:rPr>
          <w:sz w:val="28"/>
          <w:szCs w:val="28"/>
        </w:rPr>
        <w:t>вст</w:t>
      </w:r>
      <w:proofErr w:type="gramEnd"/>
      <w:r w:rsidR="001F7D7E" w:rsidRPr="00580142">
        <w:rPr>
          <w:sz w:val="28"/>
          <w:szCs w:val="28"/>
        </w:rPr>
        <w:t>упает в силу со дня его официального опубликования и распространяет свое действие на период с 01.01.2024 года.</w:t>
      </w:r>
    </w:p>
    <w:p w:rsidR="005857A4" w:rsidRPr="00706022" w:rsidRDefault="005857A4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857A4" w:rsidRPr="00706022" w:rsidRDefault="005857A4" w:rsidP="00706022">
      <w:pPr>
        <w:jc w:val="both"/>
        <w:rPr>
          <w:sz w:val="28"/>
          <w:szCs w:val="28"/>
        </w:rPr>
      </w:pPr>
    </w:p>
    <w:p w:rsidR="005857A4" w:rsidRPr="00706022" w:rsidRDefault="005857A4" w:rsidP="00706022">
      <w:pPr>
        <w:jc w:val="both"/>
        <w:rPr>
          <w:sz w:val="28"/>
          <w:szCs w:val="28"/>
        </w:rPr>
      </w:pPr>
    </w:p>
    <w:p w:rsidR="005857A4" w:rsidRPr="00706022" w:rsidRDefault="00706022" w:rsidP="00706022">
      <w:pPr>
        <w:ind w:right="-144"/>
        <w:jc w:val="both"/>
        <w:outlineLvl w:val="0"/>
        <w:rPr>
          <w:sz w:val="28"/>
          <w:szCs w:val="28"/>
        </w:rPr>
      </w:pPr>
      <w:r w:rsidRPr="00706022">
        <w:rPr>
          <w:sz w:val="28"/>
          <w:szCs w:val="28"/>
        </w:rPr>
        <w:t>Глава Партизанского муниципального округа</w:t>
      </w:r>
    </w:p>
    <w:p w:rsidR="005857A4" w:rsidRPr="00706022" w:rsidRDefault="00706022" w:rsidP="00706022">
      <w:pPr>
        <w:ind w:right="-144"/>
        <w:jc w:val="both"/>
        <w:outlineLvl w:val="0"/>
        <w:rPr>
          <w:sz w:val="28"/>
          <w:szCs w:val="28"/>
        </w:rPr>
      </w:pPr>
      <w:r w:rsidRPr="00706022">
        <w:rPr>
          <w:sz w:val="28"/>
          <w:szCs w:val="28"/>
        </w:rPr>
        <w:t xml:space="preserve">Приморского края            </w:t>
      </w:r>
      <w:r w:rsidRPr="00706022">
        <w:rPr>
          <w:sz w:val="28"/>
          <w:szCs w:val="28"/>
        </w:rPr>
        <w:tab/>
      </w:r>
      <w:r w:rsidRPr="00706022">
        <w:rPr>
          <w:sz w:val="28"/>
          <w:szCs w:val="28"/>
        </w:rPr>
        <w:tab/>
        <w:t xml:space="preserve">                                                 А.А. Степанов</w:t>
      </w:r>
    </w:p>
    <w:p w:rsidR="005857A4" w:rsidRPr="00706022" w:rsidRDefault="005857A4" w:rsidP="00706022">
      <w:pPr>
        <w:outlineLvl w:val="0"/>
        <w:rPr>
          <w:sz w:val="28"/>
          <w:szCs w:val="28"/>
        </w:rPr>
      </w:pPr>
    </w:p>
    <w:p w:rsidR="005857A4" w:rsidRPr="00706022" w:rsidRDefault="00706022" w:rsidP="00706022">
      <w:pPr>
        <w:outlineLvl w:val="0"/>
        <w:rPr>
          <w:sz w:val="28"/>
          <w:szCs w:val="28"/>
        </w:rPr>
      </w:pPr>
      <w:r w:rsidRPr="00706022">
        <w:rPr>
          <w:sz w:val="28"/>
          <w:szCs w:val="28"/>
        </w:rPr>
        <w:t>__ _________ 202</w:t>
      </w:r>
      <w:r>
        <w:rPr>
          <w:sz w:val="28"/>
          <w:szCs w:val="28"/>
        </w:rPr>
        <w:t>4</w:t>
      </w:r>
      <w:r w:rsidRPr="00706022">
        <w:rPr>
          <w:sz w:val="28"/>
          <w:szCs w:val="28"/>
        </w:rPr>
        <w:t xml:space="preserve"> года</w:t>
      </w:r>
    </w:p>
    <w:p w:rsidR="005857A4" w:rsidRPr="00706022" w:rsidRDefault="00706022" w:rsidP="00706022">
      <w:pPr>
        <w:outlineLvl w:val="0"/>
        <w:rPr>
          <w:sz w:val="28"/>
          <w:szCs w:val="28"/>
        </w:rPr>
      </w:pPr>
      <w:r w:rsidRPr="00706022">
        <w:rPr>
          <w:sz w:val="28"/>
          <w:szCs w:val="28"/>
        </w:rPr>
        <w:t xml:space="preserve">№ ___-МПА </w:t>
      </w:r>
    </w:p>
    <w:sectPr w:rsidR="005857A4" w:rsidRPr="00706022" w:rsidSect="00706022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B1A"/>
    <w:multiLevelType w:val="multilevel"/>
    <w:tmpl w:val="4F3E4F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>
    <w:nsid w:val="78AC22E2"/>
    <w:multiLevelType w:val="multilevel"/>
    <w:tmpl w:val="0682F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7A4"/>
    <w:rsid w:val="001F7D7E"/>
    <w:rsid w:val="00580142"/>
    <w:rsid w:val="005857A4"/>
    <w:rsid w:val="00706022"/>
    <w:rsid w:val="00C52EA5"/>
    <w:rsid w:val="00E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26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link w:val="a7"/>
    <w:qFormat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F00E3C"/>
    <w:pPr>
      <w:widowControl w:val="0"/>
    </w:pPr>
    <w:rPr>
      <w:rFonts w:cs="Calibri"/>
      <w:b/>
      <w:bCs/>
      <w:lang w:eastAsia="zh-CN"/>
    </w:rPr>
  </w:style>
  <w:style w:type="paragraph" w:customStyle="1" w:styleId="ConsPlusNormal0">
    <w:name w:val="ConsPlusNormal"/>
    <w:link w:val="ConsPlusNormal"/>
    <w:uiPriority w:val="99"/>
    <w:qFormat/>
    <w:rsid w:val="00F00E3C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F00E3C"/>
    <w:rPr>
      <w:rFonts w:eastAsia="Times New Roman" w:cs="Calibri"/>
      <w:lang w:eastAsia="zh-CN"/>
    </w:rPr>
  </w:style>
  <w:style w:type="paragraph" w:styleId="a5">
    <w:name w:val="Balloon Text"/>
    <w:basedOn w:val="a"/>
    <w:link w:val="a4"/>
    <w:uiPriority w:val="99"/>
    <w:semiHidden/>
    <w:unhideWhenUsed/>
    <w:qFormat/>
    <w:rsid w:val="00126F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26F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6"/>
    <w:qFormat/>
    <w:rsid w:val="00126FE7"/>
    <w:pPr>
      <w:jc w:val="center"/>
    </w:pPr>
    <w:rPr>
      <w:sz w:val="28"/>
      <w:szCs w:val="28"/>
    </w:rPr>
  </w:style>
  <w:style w:type="paragraph" w:customStyle="1" w:styleId="Standard">
    <w:name w:val="Standard"/>
    <w:qFormat/>
    <w:rsid w:val="009C5DC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No Spacing"/>
    <w:qFormat/>
    <w:rsid w:val="009C5DCD"/>
    <w:pPr>
      <w:textAlignment w:val="baseline"/>
    </w:pPr>
    <w:rPr>
      <w:rFonts w:cs="Times New Roman"/>
    </w:rPr>
  </w:style>
  <w:style w:type="paragraph" w:styleId="ae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6D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76" TargetMode="External"/><Relationship Id="rId13" Type="http://schemas.openxmlformats.org/officeDocument/2006/relationships/hyperlink" Target="https://login.consultant.ru/link/?req=doc&amp;base=LAW&amp;n=416276&amp;dst=100679" TargetMode="External"/><Relationship Id="rId18" Type="http://schemas.openxmlformats.org/officeDocument/2006/relationships/hyperlink" Target="https://login.consultant.ru/link/?req=doc&amp;base=LAW&amp;n=460028&amp;dst=10063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58750&amp;date=25.06.2021&amp;demo=1&amp;dst=100512&amp;fld=134" TargetMode="External"/><Relationship Id="rId7" Type="http://schemas.openxmlformats.org/officeDocument/2006/relationships/hyperlink" Target="https://login.consultant.ru/link/?req=doc&amp;base=LAW&amp;n=416276&amp;dst=339" TargetMode="External"/><Relationship Id="rId12" Type="http://schemas.openxmlformats.org/officeDocument/2006/relationships/hyperlink" Target="https://login.consultant.ru/link/?req=doc&amp;base=LAW&amp;n=416276&amp;dst=100679" TargetMode="External"/><Relationship Id="rId17" Type="http://schemas.openxmlformats.org/officeDocument/2006/relationships/hyperlink" Target="https://login.consultant.ru/link/?req=doc&amp;base=LAW&amp;n=460028&amp;dst=100636" TargetMode="External"/><Relationship Id="rId25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0028&amp;dst=100634" TargetMode="External"/><Relationship Id="rId20" Type="http://schemas.openxmlformats.org/officeDocument/2006/relationships/hyperlink" Target="https://login.consultant.ru/link/?req=doc&amp;base=LAW&amp;n=358750&amp;date=25.06.2021&amp;demo=1&amp;dst=100512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1117" TargetMode="External"/><Relationship Id="rId24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0028&amp;dst=100728" TargetMode="External"/><Relationship Id="rId23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hyperlink" Target="https://login.consultant.ru/link/?req=doc&amp;base=LAW&amp;n=460028" TargetMode="External"/><Relationship Id="rId19" Type="http://schemas.openxmlformats.org/officeDocument/2006/relationships/hyperlink" Target="https://login.consultant.ru/link/?req=doc&amp;base=LAW&amp;n=460028&amp;dst=101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28" TargetMode="External"/><Relationship Id="rId14" Type="http://schemas.openxmlformats.org/officeDocument/2006/relationships/hyperlink" Target="https://login.consultant.ru/link/?req=doc&amp;base=LAW&amp;n=416276&amp;dst=100679" TargetMode="External"/><Relationship Id="rId22" Type="http://schemas.openxmlformats.org/officeDocument/2006/relationships/hyperlink" Target="https://login.consultant.ru/link/?req=doc&amp;base=LAW&amp;n=358750&amp;date=25.06.2021&amp;demo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6199</Words>
  <Characters>35337</Characters>
  <Application>Microsoft Office Word</Application>
  <DocSecurity>0</DocSecurity>
  <Lines>294</Lines>
  <Paragraphs>82</Paragraphs>
  <ScaleCrop>false</ScaleCrop>
  <Company>КонсультантПлюс Версия 4023.00.50</Company>
  <LinksUpToDate>false</LinksUpToDate>
  <CharactersWithSpaces>41454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Нормативный правовой акт Думы Пожарского муниципального округа от 28.02.2023 N 101-НПА"Об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Пожарском муниципальном округе Приморского края"(принят Думой Пожарского муниципального округа 28.02.2023)</dc:title>
  <dc:subject/>
  <dc:creator>user05-073</dc:creator>
  <dc:description/>
  <cp:lastModifiedBy>Revenko</cp:lastModifiedBy>
  <cp:revision>20</cp:revision>
  <cp:lastPrinted>2023-12-05T12:56:00Z</cp:lastPrinted>
  <dcterms:created xsi:type="dcterms:W3CDTF">2023-12-05T10:18:00Z</dcterms:created>
  <dcterms:modified xsi:type="dcterms:W3CDTF">2024-01-24T02:07:00Z</dcterms:modified>
  <dc:language>ru-RU</dc:language>
</cp:coreProperties>
</file>