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2"/>
        <w:spacing w:before="0" w:after="0"/>
        <w:ind w:hanging="0" w:left="0"/>
        <w:jc w:val="center"/>
        <w:rPr>
          <w:bCs w:val="false"/>
          <w:spacing w:val="20"/>
          <w:sz w:val="24"/>
          <w:szCs w:val="24"/>
        </w:rPr>
      </w:pPr>
      <w:r>
        <w:rPr>
          <w:bCs w:val="false"/>
          <w:spacing w:val="20"/>
          <w:sz w:val="24"/>
          <w:szCs w:val="24"/>
        </w:rPr>
        <w:t>РЕВИЗИОННАЯ КОМИССИЯ</w:t>
      </w:r>
    </w:p>
    <w:p>
      <w:pPr>
        <w:pStyle w:val="Heading2"/>
        <w:spacing w:before="0" w:after="0"/>
        <w:ind w:hanging="0" w:left="0"/>
        <w:jc w:val="center"/>
        <w:rPr>
          <w:sz w:val="20"/>
        </w:rPr>
      </w:pPr>
      <w:r>
        <w:rPr>
          <w:bCs w:val="false"/>
          <w:spacing w:val="20"/>
          <w:sz w:val="24"/>
          <w:szCs w:val="24"/>
        </w:rPr>
        <w:t>ПАРТИЗАНСКОГО МУНИЦИПАЛЬНОГО ОКРУГА</w:t>
      </w:r>
    </w:p>
    <w:p>
      <w:pPr>
        <w:pStyle w:val="Normal"/>
        <w:jc w:val="center"/>
        <w:rPr>
          <w:sz w:val="20"/>
          <w:szCs w:val="20"/>
          <w:lang w:val="en-US"/>
        </w:rPr>
      </w:pPr>
      <w:r>
        <w:rPr>
          <w:sz w:val="20"/>
        </w:rPr>
        <w:t>692962, Приморский край, с. Владимиро-Александровское, ул. Комсомольская, 45А</w:t>
      </w:r>
    </w:p>
    <w:p>
      <w:pPr>
        <w:pStyle w:val="Normal"/>
        <w:tabs>
          <w:tab w:val="clear" w:pos="708"/>
          <w:tab w:val="left" w:pos="4145" w:leader="none"/>
        </w:tabs>
        <w:jc w:val="center"/>
        <w:rPr/>
      </w:pPr>
      <w:r>
        <w:rPr>
          <w:sz w:val="20"/>
          <w:szCs w:val="20"/>
          <w:lang w:val="en-US"/>
        </w:rPr>
        <w:t xml:space="preserve">тел:8 (42365) 22-4-36, e-mail: </w:t>
      </w:r>
      <w:r>
        <w:rPr>
          <w:color w:val="333333"/>
          <w:sz w:val="20"/>
          <w:szCs w:val="20"/>
          <w:lang w:val="en-US"/>
        </w:rPr>
        <w:t>kso_partiz_mr@mail.ru</w:t>
      </w:r>
    </w:p>
    <w:tbl>
      <w:tblPr>
        <w:tblW w:w="9747" w:type="dxa"/>
        <w:jc w:val="left"/>
        <w:tblInd w:w="56" w:type="dxa"/>
        <w:tblLayout w:type="fixed"/>
        <w:tblCellMar>
          <w:top w:w="0" w:type="dxa"/>
          <w:left w:w="108" w:type="dxa"/>
          <w:bottom w:w="0" w:type="dxa"/>
          <w:right w:w="108" w:type="dxa"/>
        </w:tblCellMar>
      </w:tblPr>
      <w:tblGrid>
        <w:gridCol w:w="9747"/>
      </w:tblGrid>
      <w:tr>
        <w:trPr>
          <w:trHeight w:val="42" w:hRule="atLeast"/>
        </w:trPr>
        <w:tc>
          <w:tcPr>
            <w:tcW w:w="9747" w:type="dxa"/>
            <w:tcBorders>
              <w:top w:val="single" w:sz="12" w:space="0" w:color="000000"/>
            </w:tcBorders>
          </w:tcPr>
          <w:p>
            <w:pPr>
              <w:pStyle w:val="Normal"/>
              <w:snapToGrid w:val="false"/>
              <w:jc w:val="center"/>
              <w:rPr>
                <w:sz w:val="16"/>
                <w:szCs w:val="16"/>
              </w:rPr>
            </w:pPr>
            <w:r>
              <w:rPr>
                <w:sz w:val="16"/>
                <w:szCs w:val="16"/>
              </w:rPr>
            </w:r>
            <w:r>
              <mc:AlternateContent>
                <mc:Choice Requires="wps">
                  <w:drawing>
                    <wp:anchor behindDoc="0" distT="0" distB="0" distL="0" distR="114300" simplePos="0" locked="0" layoutInCell="1" allowOverlap="1" relativeHeight="2">
                      <wp:simplePos x="0" y="0"/>
                      <wp:positionH relativeFrom="margin">
                        <wp:posOffset>-6300470</wp:posOffset>
                      </wp:positionH>
                      <wp:positionV relativeFrom="page">
                        <wp:posOffset>-18415</wp:posOffset>
                      </wp:positionV>
                      <wp:extent cx="6300470" cy="32131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6300470" cy="321310"/>
                              </a:xfrm>
                              <a:prstGeom prst="rect"/>
                              <a:solidFill>
                                <a:srgbClr val="FFFFFF"/>
                              </a:solidFill>
                            </wps:spPr>
                            <wps:txbx>
                              <w:txbxContent>
                                <w:tbl>
                                  <w:tblPr>
                                    <w:tblW w:w="5000" w:type="pct"/>
                                    <w:jc w:val="left"/>
                                    <w:tblInd w:w="0" w:type="dxa"/>
                                    <w:tblLayout w:type="fixed"/>
                                    <w:tblCellMar>
                                      <w:top w:w="0" w:type="dxa"/>
                                      <w:left w:w="0" w:type="dxa"/>
                                      <w:bottom w:w="0" w:type="dxa"/>
                                      <w:right w:w="0" w:type="dxa"/>
                                    </w:tblCellMar>
                                  </w:tblPr>
                                  <w:tblGrid>
                                    <w:gridCol w:w="4676"/>
                                    <w:gridCol w:w="5244"/>
                                  </w:tblGrid>
                                  <w:tr>
                                    <w:trPr>
                                      <w:trHeight w:val="507" w:hRule="exact"/>
                                      <w:cantSplit w:val="true"/>
                                    </w:trPr>
                                    <w:tc>
                                      <w:tcPr>
                                        <w:tcW w:w="4676" w:type="dxa"/>
                                        <w:tcBorders/>
                                      </w:tcPr>
                                      <w:p>
                                        <w:pPr>
                                          <w:pStyle w:val="Normal"/>
                                          <w:spacing w:before="180" w:after="0"/>
                                          <w:rPr>
                                            <w:sz w:val="26"/>
                                            <w:szCs w:val="26"/>
                                          </w:rPr>
                                        </w:pPr>
                                        <w:r>
                                          <w:rPr>
                                            <w:sz w:val="26"/>
                                            <w:szCs w:val="26"/>
                                          </w:rPr>
                                          <w:t>24 октября 2024 года</w:t>
                                        </w:r>
                                      </w:p>
                                      <w:p>
                                        <w:pPr>
                                          <w:pStyle w:val="Normal"/>
                                          <w:spacing w:before="180" w:after="0"/>
                                          <w:rPr>
                                            <w:sz w:val="26"/>
                                            <w:szCs w:val="26"/>
                                          </w:rPr>
                                        </w:pPr>
                                        <w:r>
                                          <w:rPr>
                                            <w:sz w:val="26"/>
                                            <w:szCs w:val="26"/>
                                          </w:rPr>
                                        </w:r>
                                      </w:p>
                                      <w:p>
                                        <w:pPr>
                                          <w:pStyle w:val="Normal"/>
                                          <w:spacing w:before="180" w:after="0"/>
                                          <w:rPr>
                                            <w:sz w:val="26"/>
                                            <w:szCs w:val="26"/>
                                          </w:rPr>
                                        </w:pPr>
                                        <w:r>
                                          <w:rPr>
                                            <w:sz w:val="26"/>
                                            <w:szCs w:val="26"/>
                                          </w:rPr>
                                        </w:r>
                                      </w:p>
                                    </w:tc>
                                    <w:tc>
                                      <w:tcPr>
                                        <w:tcW w:w="5244" w:type="dxa"/>
                                        <w:tcBorders/>
                                      </w:tcPr>
                                      <w:p>
                                        <w:pPr>
                                          <w:pStyle w:val="Normal"/>
                                          <w:spacing w:before="180" w:after="0"/>
                                          <w:ind w:right="113"/>
                                          <w:jc w:val="center"/>
                                          <w:rPr/>
                                        </w:pPr>
                                        <w:r>
                                          <w:rPr>
                                            <w:sz w:val="26"/>
                                            <w:szCs w:val="26"/>
                                          </w:rPr>
                                          <w:t xml:space="preserve">                                                            № </w:t>
                                        </w:r>
                                        <w:r>
                                          <w:rPr>
                                            <w:sz w:val="26"/>
                                            <w:szCs w:val="26"/>
                                          </w:rPr>
                                          <w:t>16 (э)</w:t>
                                        </w:r>
                                        <w:r>
                                          <w:rPr/>
                                          <w:t xml:space="preserve">          </w:t>
                                        </w:r>
                                      </w:p>
                                    </w:tc>
                                  </w:tr>
                                </w:tbl>
                                <w:p>
                                  <w:pPr>
                                    <w:pStyle w:val="Normal"/>
                                    <w:rPr/>
                                  </w:pPr>
                                  <w:r>
                                    <w:rPr/>
                                    <w:t xml:space="preserve"> </w:t>
                                  </w:r>
                                </w:p>
                              </w:txbxContent>
                            </wps:txbx>
                            <wps:bodyPr anchor="t" lIns="635" tIns="635" rIns="635" bIns="635">
                              <a:noAutofit/>
                            </wps:bodyPr>
                          </wps:wsp>
                        </a:graphicData>
                      </a:graphic>
                    </wp:anchor>
                  </w:drawing>
                </mc:Choice>
                <mc:Fallback>
                  <w:pict>
                    <v:rect fillcolor="#FFFFFF" style="position:absolute;rotation:-0;width:496.1pt;height:25.3pt;mso-wrap-distance-left:0pt;mso-wrap-distance-right:9pt;mso-wrap-distance-top:0pt;mso-wrap-distance-bottom:0pt;margin-top:-1.45pt;mso-position-vertical-relative:page;margin-left:-496.1pt;mso-position-horizontal-relative:margin">
                      <v:textbox inset="0.000694444444444445in,0.000694444444444445in,0.000694444444444445in,0.000694444444444445in">
                        <w:txbxContent>
                          <w:tbl>
                            <w:tblPr>
                              <w:tblW w:w="5000" w:type="pct"/>
                              <w:jc w:val="left"/>
                              <w:tblInd w:w="0" w:type="dxa"/>
                              <w:tblLayout w:type="fixed"/>
                              <w:tblCellMar>
                                <w:top w:w="0" w:type="dxa"/>
                                <w:left w:w="0" w:type="dxa"/>
                                <w:bottom w:w="0" w:type="dxa"/>
                                <w:right w:w="0" w:type="dxa"/>
                              </w:tblCellMar>
                            </w:tblPr>
                            <w:tblGrid>
                              <w:gridCol w:w="4676"/>
                              <w:gridCol w:w="5244"/>
                            </w:tblGrid>
                            <w:tr>
                              <w:trPr>
                                <w:trHeight w:val="507" w:hRule="exact"/>
                                <w:cantSplit w:val="true"/>
                              </w:trPr>
                              <w:tc>
                                <w:tcPr>
                                  <w:tcW w:w="4676" w:type="dxa"/>
                                  <w:tcBorders/>
                                </w:tcPr>
                                <w:p>
                                  <w:pPr>
                                    <w:pStyle w:val="Normal"/>
                                    <w:spacing w:before="180" w:after="0"/>
                                    <w:rPr>
                                      <w:sz w:val="26"/>
                                      <w:szCs w:val="26"/>
                                    </w:rPr>
                                  </w:pPr>
                                  <w:r>
                                    <w:rPr>
                                      <w:sz w:val="26"/>
                                      <w:szCs w:val="26"/>
                                    </w:rPr>
                                    <w:t>24 октября 2024 года</w:t>
                                  </w:r>
                                </w:p>
                                <w:p>
                                  <w:pPr>
                                    <w:pStyle w:val="Normal"/>
                                    <w:spacing w:before="180" w:after="0"/>
                                    <w:rPr>
                                      <w:sz w:val="26"/>
                                      <w:szCs w:val="26"/>
                                    </w:rPr>
                                  </w:pPr>
                                  <w:r>
                                    <w:rPr>
                                      <w:sz w:val="26"/>
                                      <w:szCs w:val="26"/>
                                    </w:rPr>
                                  </w:r>
                                </w:p>
                                <w:p>
                                  <w:pPr>
                                    <w:pStyle w:val="Normal"/>
                                    <w:spacing w:before="180" w:after="0"/>
                                    <w:rPr>
                                      <w:sz w:val="26"/>
                                      <w:szCs w:val="26"/>
                                    </w:rPr>
                                  </w:pPr>
                                  <w:r>
                                    <w:rPr>
                                      <w:sz w:val="26"/>
                                      <w:szCs w:val="26"/>
                                    </w:rPr>
                                  </w:r>
                                </w:p>
                              </w:tc>
                              <w:tc>
                                <w:tcPr>
                                  <w:tcW w:w="5244" w:type="dxa"/>
                                  <w:tcBorders/>
                                </w:tcPr>
                                <w:p>
                                  <w:pPr>
                                    <w:pStyle w:val="Normal"/>
                                    <w:spacing w:before="180" w:after="0"/>
                                    <w:ind w:right="113"/>
                                    <w:jc w:val="center"/>
                                    <w:rPr/>
                                  </w:pPr>
                                  <w:r>
                                    <w:rPr>
                                      <w:sz w:val="26"/>
                                      <w:szCs w:val="26"/>
                                    </w:rPr>
                                    <w:t xml:space="preserve">                                                            № </w:t>
                                  </w:r>
                                  <w:r>
                                    <w:rPr>
                                      <w:sz w:val="26"/>
                                      <w:szCs w:val="26"/>
                                    </w:rPr>
                                    <w:t>16 (э)</w:t>
                                  </w:r>
                                  <w:r>
                                    <w:rPr/>
                                    <w:t xml:space="preserve">          </w:t>
                                  </w:r>
                                </w:p>
                              </w:tc>
                            </w:tr>
                          </w:tbl>
                          <w:p>
                            <w:pPr>
                              <w:pStyle w:val="Normal"/>
                              <w:rPr/>
                            </w:pPr>
                            <w:r>
                              <w:rPr/>
                              <w:t xml:space="preserve"> </w:t>
                            </w:r>
                          </w:p>
                        </w:txbxContent>
                      </v:textbox>
                      <w10:wrap type="square"/>
                    </v:rect>
                  </w:pict>
                </mc:Fallback>
              </mc:AlternateContent>
            </w:r>
          </w:p>
        </w:tc>
      </w:tr>
    </w:tbl>
    <w:p>
      <w:pPr>
        <w:pStyle w:val="Style20"/>
        <w:spacing w:before="0" w:after="0"/>
        <w:rPr>
          <w:b/>
          <w:sz w:val="28"/>
          <w:szCs w:val="28"/>
        </w:rPr>
      </w:pPr>
      <w:r>
        <w:rPr>
          <w:b/>
          <w:sz w:val="28"/>
          <w:szCs w:val="28"/>
        </w:rPr>
      </w:r>
    </w:p>
    <w:p>
      <w:pPr>
        <w:pStyle w:val="Style20"/>
        <w:spacing w:before="0" w:after="0"/>
        <w:jc w:val="center"/>
        <w:rPr>
          <w:sz w:val="26"/>
          <w:szCs w:val="26"/>
        </w:rPr>
      </w:pPr>
      <w:r>
        <w:rPr>
          <w:b/>
          <w:sz w:val="28"/>
          <w:szCs w:val="28"/>
        </w:rPr>
        <w:t>Заключение</w:t>
      </w:r>
    </w:p>
    <w:p>
      <w:pPr>
        <w:pStyle w:val="Style20"/>
        <w:spacing w:before="0" w:after="0"/>
        <w:jc w:val="center"/>
        <w:rPr>
          <w:sz w:val="26"/>
          <w:szCs w:val="26"/>
        </w:rPr>
      </w:pPr>
      <w:r>
        <w:rPr>
          <w:sz w:val="26"/>
          <w:szCs w:val="26"/>
        </w:rPr>
        <w:t>на проект решения Думы Партизанского муниципального округа Приморского края</w:t>
      </w:r>
    </w:p>
    <w:p>
      <w:pPr>
        <w:pStyle w:val="Style20"/>
        <w:spacing w:before="0" w:after="0"/>
        <w:jc w:val="center"/>
        <w:rPr>
          <w:sz w:val="26"/>
          <w:szCs w:val="26"/>
        </w:rPr>
      </w:pPr>
      <w:r>
        <w:rPr>
          <w:sz w:val="26"/>
          <w:szCs w:val="26"/>
        </w:rPr>
        <w:t>«О внесении изменений в муниципальный правовой акт от 14 декабря 2023 года</w:t>
      </w:r>
    </w:p>
    <w:p>
      <w:pPr>
        <w:pStyle w:val="Style20"/>
        <w:spacing w:before="0" w:after="0"/>
        <w:jc w:val="center"/>
        <w:rPr>
          <w:sz w:val="26"/>
          <w:szCs w:val="26"/>
        </w:rPr>
      </w:pPr>
      <w:r>
        <w:rPr>
          <w:sz w:val="26"/>
          <w:szCs w:val="26"/>
        </w:rPr>
        <w:t xml:space="preserve">№ </w:t>
      </w:r>
      <w:r>
        <w:rPr>
          <w:sz w:val="26"/>
          <w:szCs w:val="26"/>
        </w:rPr>
        <w:t>110-МПА «О бюджете Партизанского муниципального округа на 2024 год и плановый период 2025 и 2026 годов», принятый решением Думы Партизанского муниципального округа от 14.12.2023 № 110»</w:t>
      </w:r>
    </w:p>
    <w:p>
      <w:pPr>
        <w:pStyle w:val="Style20"/>
        <w:spacing w:before="0" w:after="0"/>
        <w:jc w:val="center"/>
        <w:rPr>
          <w:sz w:val="26"/>
          <w:szCs w:val="26"/>
        </w:rPr>
      </w:pPr>
      <w:r>
        <w:rPr>
          <w:sz w:val="26"/>
          <w:szCs w:val="26"/>
        </w:rPr>
      </w:r>
    </w:p>
    <w:p>
      <w:pPr>
        <w:pStyle w:val="Style20"/>
        <w:spacing w:before="0" w:after="0"/>
        <w:jc w:val="center"/>
        <w:rPr>
          <w:sz w:val="26"/>
          <w:szCs w:val="26"/>
        </w:rPr>
      </w:pPr>
      <w:r>
        <w:rPr>
          <w:sz w:val="26"/>
          <w:szCs w:val="26"/>
        </w:rPr>
      </w:r>
    </w:p>
    <w:p>
      <w:pPr>
        <w:pStyle w:val="Style20"/>
        <w:spacing w:lineRule="auto" w:line="312" w:before="0" w:after="0"/>
        <w:ind w:firstLine="708" w:right="0"/>
        <w:jc w:val="both"/>
        <w:rPr>
          <w:sz w:val="26"/>
          <w:szCs w:val="26"/>
        </w:rPr>
      </w:pPr>
      <w:r>
        <w:rPr>
          <w:sz w:val="26"/>
          <w:szCs w:val="26"/>
        </w:rPr>
        <w:t>Заключение на проект решения Думы Партизанского муниципального округа Приморского края «О внесении изменений в муниципальный правовой акт от            14 декабря 2023 года № 110-МПА «О бюджете Партизанского муниципального округа на 2024 год и плановый период 2025 и 2026 годов», принятый решением Думы Партизанского муниципального округа от 14.12.2023 № 110» (далее – проект решения) подготовлено в соответствии с Бюджетным кодексом Российской Федерации, Положением о бюджетном устройстве и бюджетном процессе в Партизанском муниципальном округе, принятым решением Думы Партизанского муниципального округа от 01.12.2023 № 101 (далее – Положение о бюджетном процессе), Положением о ревизионной комиссии Партизанского муниципального округа, принятым решением Думы Партизанского муниципального округа от 07.09.2023 № 51.</w:t>
      </w:r>
    </w:p>
    <w:p>
      <w:pPr>
        <w:pStyle w:val="Style20"/>
        <w:spacing w:lineRule="auto" w:line="312" w:before="0" w:after="0"/>
        <w:ind w:firstLine="709" w:right="0"/>
        <w:jc w:val="both"/>
        <w:rPr>
          <w:sz w:val="26"/>
          <w:szCs w:val="26"/>
        </w:rPr>
      </w:pPr>
      <w:r>
        <w:rPr>
          <w:sz w:val="26"/>
          <w:szCs w:val="26"/>
        </w:rPr>
        <w:t>В соответствии со ст. 157.2 БК РФ, Думой Партизанского муниципального округа проект решения с пояснительной запиской направлен</w:t>
      </w:r>
      <w:r>
        <w:rPr>
          <w:color w:val="FF0000"/>
          <w:sz w:val="26"/>
          <w:szCs w:val="26"/>
        </w:rPr>
        <w:t xml:space="preserve"> </w:t>
      </w:r>
      <w:r>
        <w:rPr>
          <w:sz w:val="26"/>
          <w:szCs w:val="26"/>
        </w:rPr>
        <w:t>23.10.2024 в</w:t>
      </w:r>
      <w:r>
        <w:rPr>
          <w:color w:val="FF0000"/>
          <w:sz w:val="26"/>
          <w:szCs w:val="26"/>
        </w:rPr>
        <w:t xml:space="preserve"> </w:t>
      </w:r>
      <w:r>
        <w:rPr>
          <w:sz w:val="26"/>
          <w:szCs w:val="26"/>
        </w:rPr>
        <w:t>ревизионную комиссию для проведения финансово-экономической экспертизы.</w:t>
      </w:r>
    </w:p>
    <w:p>
      <w:pPr>
        <w:pStyle w:val="Style20"/>
        <w:spacing w:before="0" w:after="0"/>
        <w:ind w:firstLine="709" w:right="0"/>
        <w:jc w:val="both"/>
        <w:rPr>
          <w:sz w:val="26"/>
          <w:szCs w:val="26"/>
        </w:rPr>
      </w:pPr>
      <w:r>
        <w:rPr>
          <w:sz w:val="26"/>
          <w:szCs w:val="26"/>
        </w:rPr>
      </w:r>
    </w:p>
    <w:p>
      <w:pPr>
        <w:pStyle w:val="Style20"/>
        <w:numPr>
          <w:ilvl w:val="0"/>
          <w:numId w:val="3"/>
        </w:numPr>
        <w:spacing w:lineRule="auto" w:line="360" w:before="0" w:after="0"/>
        <w:ind w:hanging="360" w:left="1072" w:right="0"/>
        <w:rPr>
          <w:sz w:val="26"/>
          <w:szCs w:val="26"/>
        </w:rPr>
      </w:pPr>
      <w:r>
        <w:rPr>
          <w:b/>
          <w:bCs/>
          <w:sz w:val="26"/>
          <w:szCs w:val="26"/>
        </w:rPr>
        <w:t>ОБЩАЯ ХАРАКТЕРИСТИКА ПРЕДЛАГАЕМЫХ ИЗМЕНЕНИЙ</w:t>
      </w:r>
    </w:p>
    <w:p>
      <w:pPr>
        <w:pStyle w:val="Normal"/>
        <w:spacing w:lineRule="auto" w:line="312"/>
        <w:ind w:firstLine="709" w:right="0"/>
        <w:jc w:val="both"/>
        <w:rPr>
          <w:spacing w:val="-4"/>
          <w:sz w:val="26"/>
          <w:szCs w:val="26"/>
        </w:rPr>
      </w:pPr>
      <w:r>
        <w:rPr>
          <w:sz w:val="26"/>
          <w:szCs w:val="26"/>
        </w:rPr>
        <w:t>Бюджет Партизанского муниципального округа на 2024 год и плановый период 2025 и 2026 годов принят решением Думы Партизанского муниципального округа Приморского края от 14.12.2023 № 110 «О бюджете Партизанского муниципального округа на 2024 год и плановый период 2025 и 2026 годов (во втором чтении)» (далее – решение о бюджете).</w:t>
      </w:r>
    </w:p>
    <w:p>
      <w:pPr>
        <w:pStyle w:val="Normal"/>
        <w:spacing w:lineRule="auto" w:line="312"/>
        <w:ind w:firstLine="709" w:right="0"/>
        <w:jc w:val="both"/>
        <w:rPr>
          <w:color w:val="000000"/>
          <w:spacing w:val="-4"/>
          <w:sz w:val="26"/>
          <w:szCs w:val="26"/>
        </w:rPr>
      </w:pPr>
      <w:r>
        <w:rPr>
          <w:spacing w:val="-4"/>
          <w:sz w:val="26"/>
          <w:szCs w:val="26"/>
        </w:rPr>
        <w:t xml:space="preserve">Решением о бюджете в действующей редакции утверждены основные характеристики на 2024 год: объем доходов бюджета – в сумме </w:t>
      </w:r>
      <w:r>
        <w:rPr>
          <w:color w:val="000000"/>
          <w:sz w:val="26"/>
          <w:szCs w:val="26"/>
        </w:rPr>
        <w:t>2 031 533 039,12</w:t>
      </w:r>
      <w:r>
        <w:rPr>
          <w:color w:val="000000"/>
          <w:szCs w:val="28"/>
        </w:rPr>
        <w:t xml:space="preserve"> </w:t>
      </w:r>
      <w:r>
        <w:rPr>
          <w:spacing w:val="-4"/>
          <w:sz w:val="26"/>
          <w:szCs w:val="26"/>
        </w:rPr>
        <w:t xml:space="preserve">рублей, в том числе объем межбюджетных трансфертов, получаемых из других бюджетов бюджетной системы Российской Федерации – </w:t>
      </w:r>
      <w:r>
        <w:rPr>
          <w:color w:val="000000"/>
          <w:sz w:val="26"/>
          <w:szCs w:val="26"/>
        </w:rPr>
        <w:t xml:space="preserve">1 263 100 197,12 </w:t>
      </w:r>
      <w:r>
        <w:rPr>
          <w:spacing w:val="-4"/>
          <w:sz w:val="26"/>
          <w:szCs w:val="26"/>
        </w:rPr>
        <w:t xml:space="preserve">рублей; объем расходов – в сумме </w:t>
      </w:r>
      <w:r>
        <w:rPr>
          <w:color w:val="000000"/>
          <w:sz w:val="26"/>
          <w:szCs w:val="26"/>
        </w:rPr>
        <w:t xml:space="preserve">2 157 361 266,06 </w:t>
      </w:r>
      <w:r>
        <w:rPr>
          <w:spacing w:val="-4"/>
          <w:sz w:val="26"/>
          <w:szCs w:val="26"/>
        </w:rPr>
        <w:t xml:space="preserve">рублей; размер дефицита – </w:t>
      </w:r>
      <w:r>
        <w:rPr>
          <w:color w:val="000000"/>
          <w:sz w:val="26"/>
          <w:szCs w:val="26"/>
        </w:rPr>
        <w:t xml:space="preserve">125 828 226,94 </w:t>
      </w:r>
      <w:r>
        <w:rPr>
          <w:spacing w:val="-4"/>
          <w:sz w:val="26"/>
          <w:szCs w:val="26"/>
        </w:rPr>
        <w:t>рублей</w:t>
      </w:r>
      <w:r>
        <w:rPr>
          <w:sz w:val="26"/>
          <w:szCs w:val="26"/>
        </w:rPr>
        <w:t>.</w:t>
      </w:r>
    </w:p>
    <w:p>
      <w:pPr>
        <w:pStyle w:val="Normal"/>
        <w:spacing w:lineRule="auto" w:line="312"/>
        <w:ind w:firstLine="709" w:right="0"/>
        <w:jc w:val="both"/>
        <w:rPr>
          <w:color w:val="000000"/>
          <w:sz w:val="26"/>
          <w:szCs w:val="26"/>
        </w:rPr>
      </w:pPr>
      <w:r>
        <w:rPr>
          <w:color w:val="000000"/>
          <w:spacing w:val="-4"/>
          <w:sz w:val="26"/>
          <w:szCs w:val="26"/>
        </w:rPr>
        <w:t>Прогнозируемый объем доходов бюджета муниципального округа на 2025 год – в сумме 1 860 983 350,38</w:t>
      </w:r>
      <w:r>
        <w:rPr>
          <w:color w:val="000000"/>
          <w:spacing w:val="-4"/>
          <w:sz w:val="28"/>
          <w:szCs w:val="28"/>
        </w:rPr>
        <w:t xml:space="preserve"> </w:t>
      </w:r>
      <w:r>
        <w:rPr>
          <w:color w:val="000000"/>
          <w:spacing w:val="-4"/>
          <w:sz w:val="26"/>
          <w:szCs w:val="26"/>
        </w:rPr>
        <w:t>рублей, в том числе объем межбюджетных трансфертов, получаемых из других бюджетов бюджетной системы Российской Федерации, – в сумме 1 113 667 246,81 рублей, на 2026 год в сумме 1 664 465 206,15</w:t>
      </w:r>
      <w:r>
        <w:rPr>
          <w:color w:val="000000"/>
          <w:spacing w:val="-4"/>
          <w:sz w:val="28"/>
          <w:szCs w:val="28"/>
        </w:rPr>
        <w:t xml:space="preserve"> </w:t>
      </w:r>
      <w:r>
        <w:rPr>
          <w:color w:val="000000"/>
          <w:spacing w:val="-4"/>
          <w:sz w:val="26"/>
          <w:szCs w:val="26"/>
        </w:rPr>
        <w:t>рублей, в том числе объем межбюджетных трансфертов, получаемых из других бюджетов бюджетной системы Российской Федерации, – в сумме 966 792 396,84 рублей.</w:t>
      </w:r>
    </w:p>
    <w:p>
      <w:pPr>
        <w:pStyle w:val="Normal"/>
        <w:spacing w:lineRule="auto" w:line="312"/>
        <w:ind w:firstLine="709" w:right="0"/>
        <w:jc w:val="both"/>
        <w:rPr>
          <w:color w:val="000000"/>
          <w:sz w:val="26"/>
          <w:szCs w:val="26"/>
        </w:rPr>
      </w:pPr>
      <w:r>
        <w:rPr>
          <w:color w:val="000000"/>
          <w:sz w:val="26"/>
          <w:szCs w:val="26"/>
        </w:rPr>
        <w:t xml:space="preserve">Общий объем расходов бюджета муниципального округа на 2025 год – в сумме </w:t>
      </w:r>
      <w:r>
        <w:rPr>
          <w:color w:val="000000"/>
          <w:spacing w:val="-4"/>
          <w:sz w:val="26"/>
          <w:szCs w:val="26"/>
        </w:rPr>
        <w:t>1 860 983 350,38</w:t>
      </w:r>
      <w:r>
        <w:rPr>
          <w:color w:val="000000"/>
          <w:spacing w:val="-4"/>
          <w:sz w:val="28"/>
          <w:szCs w:val="28"/>
        </w:rPr>
        <w:t xml:space="preserve"> </w:t>
      </w:r>
      <w:r>
        <w:rPr>
          <w:color w:val="000000"/>
          <w:sz w:val="26"/>
          <w:szCs w:val="26"/>
        </w:rPr>
        <w:t>рублей, в том числе условно утвержденные расходы в сумме 18 682 902,59</w:t>
      </w:r>
      <w:r>
        <w:rPr>
          <w:color w:val="000000"/>
          <w:sz w:val="28"/>
          <w:szCs w:val="28"/>
        </w:rPr>
        <w:t xml:space="preserve"> </w:t>
      </w:r>
      <w:r>
        <w:rPr>
          <w:color w:val="000000"/>
          <w:sz w:val="26"/>
          <w:szCs w:val="26"/>
        </w:rPr>
        <w:t xml:space="preserve">рублей, общий объем бюджетных ассигнований на исполнение муниципальных гарантий Партизанского муниципального округа по возможным гарантийным случаям 0,00 рублей; на 2026 год объем расходов в сумме </w:t>
      </w:r>
      <w:r>
        <w:rPr>
          <w:color w:val="000000"/>
          <w:spacing w:val="-4"/>
          <w:sz w:val="26"/>
          <w:szCs w:val="26"/>
        </w:rPr>
        <w:t>1 664 465 206,15</w:t>
      </w:r>
      <w:r>
        <w:rPr>
          <w:color w:val="000000"/>
          <w:spacing w:val="-4"/>
          <w:sz w:val="28"/>
          <w:szCs w:val="28"/>
        </w:rPr>
        <w:t xml:space="preserve"> </w:t>
      </w:r>
      <w:r>
        <w:rPr>
          <w:color w:val="000000"/>
          <w:sz w:val="26"/>
          <w:szCs w:val="26"/>
        </w:rPr>
        <w:t>рублей, в том числе условно утвержденные расходы в сумме 34 883 640,47</w:t>
      </w:r>
      <w:r>
        <w:rPr>
          <w:color w:val="000000"/>
          <w:sz w:val="28"/>
          <w:szCs w:val="28"/>
        </w:rPr>
        <w:t xml:space="preserve"> </w:t>
      </w:r>
      <w:r>
        <w:rPr>
          <w:color w:val="000000"/>
          <w:sz w:val="26"/>
          <w:szCs w:val="26"/>
        </w:rPr>
        <w:t>рублей, общий объем бюджетных ассигнований на исполнение муниципальных гарантий Партизанского муниципального округа по возможным гарантийным случаям 0,00 рублей;</w:t>
      </w:r>
    </w:p>
    <w:p>
      <w:pPr>
        <w:pStyle w:val="Normal"/>
        <w:spacing w:lineRule="auto" w:line="312"/>
        <w:ind w:firstLine="709" w:right="0"/>
        <w:jc w:val="both"/>
        <w:rPr>
          <w:sz w:val="26"/>
          <w:szCs w:val="26"/>
        </w:rPr>
      </w:pPr>
      <w:r>
        <w:rPr>
          <w:color w:val="000000"/>
          <w:sz w:val="26"/>
          <w:szCs w:val="26"/>
        </w:rPr>
        <w:t>Размер дефицита бюджета округа на 2025 год – в сумме 0,00 рублей, на 2026 год – в сумме 0,00 рублей.</w:t>
      </w:r>
    </w:p>
    <w:p>
      <w:pPr>
        <w:pStyle w:val="Normal"/>
        <w:spacing w:lineRule="auto" w:line="312"/>
        <w:ind w:firstLine="709" w:right="0"/>
        <w:jc w:val="both"/>
        <w:rPr>
          <w:sz w:val="26"/>
          <w:szCs w:val="26"/>
        </w:rPr>
      </w:pPr>
      <w:r>
        <w:rPr>
          <w:sz w:val="26"/>
          <w:szCs w:val="26"/>
        </w:rPr>
        <w:t xml:space="preserve">Представленным проектом решения бюджет округа на 2024 год предлагается утвердить по доходам в размере </w:t>
      </w:r>
      <w:r>
        <w:rPr>
          <w:color w:val="000000"/>
          <w:sz w:val="26"/>
          <w:szCs w:val="26"/>
        </w:rPr>
        <w:t>2 053 277 992,65</w:t>
      </w:r>
      <w:r>
        <w:rPr>
          <w:color w:val="000000"/>
          <w:szCs w:val="28"/>
        </w:rPr>
        <w:t xml:space="preserve"> </w:t>
      </w:r>
      <w:r>
        <w:rPr>
          <w:sz w:val="26"/>
          <w:szCs w:val="26"/>
        </w:rPr>
        <w:t xml:space="preserve">рублей, </w:t>
      </w:r>
      <w:r>
        <w:rPr>
          <w:color w:val="000000"/>
          <w:sz w:val="26"/>
          <w:szCs w:val="26"/>
        </w:rPr>
        <w:t>в том числе объем межбюджетных трансфертов, получаемых из других бюджетов бюджетной системы Российской Федерации, – в сумме 1 253 837 150,65 рублей; общий объем расходов бюджета муниципального округа – в сумме 2 181 105 345,59 рублей; размер дефицита бюджета округа – в сумме 127 827 352,94 рублей.</w:t>
      </w:r>
    </w:p>
    <w:p>
      <w:pPr>
        <w:pStyle w:val="Normal"/>
        <w:spacing w:lineRule="auto" w:line="312"/>
        <w:ind w:firstLine="709" w:right="0"/>
        <w:jc w:val="both"/>
        <w:rPr>
          <w:sz w:val="26"/>
          <w:szCs w:val="26"/>
        </w:rPr>
      </w:pPr>
      <w:r>
        <w:rPr>
          <w:sz w:val="26"/>
          <w:szCs w:val="26"/>
        </w:rPr>
        <w:t xml:space="preserve">Доходная часть бюджета увеличивается на 21 744 953,53 рублей, в том числе за счет налоговых и неналоговых доходов – увеличивается на 31 008 000,00 рублей, за счет безвозмездных поступлений – уменьшается на 9 263 046,47 рублей, расходная часть увеличивается на 23 744 079,53 рублей, в том числе на 1 999 126,00 рублей за счет остатков по состоянию на 01.01.2024. </w:t>
      </w:r>
    </w:p>
    <w:p>
      <w:pPr>
        <w:pStyle w:val="Normal"/>
        <w:spacing w:lineRule="auto" w:line="312"/>
        <w:ind w:firstLine="709" w:right="0"/>
        <w:jc w:val="both"/>
        <w:rPr>
          <w:sz w:val="26"/>
          <w:szCs w:val="26"/>
        </w:rPr>
      </w:pPr>
      <w:r>
        <w:rPr>
          <w:sz w:val="26"/>
          <w:szCs w:val="26"/>
        </w:rPr>
        <w:t xml:space="preserve">Плановые показатели на плановый период 2025 года увеличиваются по доходам и расходам в размере 57 500 480,00 рублей за счет безвозмездных поступлений, на 2026 год уменьшаются на 233 754,32 рублей. </w:t>
      </w:r>
    </w:p>
    <w:p>
      <w:pPr>
        <w:pStyle w:val="Normal"/>
        <w:spacing w:lineRule="auto" w:line="312"/>
        <w:ind w:firstLine="709" w:right="0"/>
        <w:jc w:val="both"/>
        <w:rPr>
          <w:sz w:val="26"/>
          <w:szCs w:val="26"/>
        </w:rPr>
      </w:pPr>
      <w:r>
        <w:rPr>
          <w:sz w:val="26"/>
          <w:szCs w:val="26"/>
        </w:rPr>
        <w:t>Проектом решения на 2024 год предлагается определить изменение остатков средств на счетах по учету средств Партизанского муниципального округа источником финансирования дефицита бюджета, что не противоречит БК РФ. Остаток средств на 01 января 2024 года равен 129 765 375,10 рублей, из них: благотворительные средства – 1 435 123,06 рублей, собственные средства – 120 760 006,45 рублей (в т.ч. налоговые, неналоговые – 116 278 070,70 рублей, акцизы 4 481 935,75 рублей), безвозмездные поступления – 906 89,15 рублей</w:t>
      </w:r>
      <w:r>
        <w:rPr>
          <w:color w:val="FF0000"/>
          <w:sz w:val="26"/>
          <w:szCs w:val="26"/>
        </w:rPr>
        <w:t xml:space="preserve"> </w:t>
      </w:r>
      <w:r>
        <w:rPr>
          <w:sz w:val="26"/>
          <w:szCs w:val="26"/>
        </w:rPr>
        <w:t>(возвращены в бюджет Приморского края в январе 2024 года), 6 663 347,44 рублей – средства сельских поселений. Дефицит бюджета в размере 127 827 352,94</w:t>
      </w:r>
      <w:r>
        <w:rPr>
          <w:color w:val="000000"/>
          <w:sz w:val="26"/>
          <w:szCs w:val="26"/>
        </w:rPr>
        <w:t xml:space="preserve"> </w:t>
      </w:r>
      <w:r>
        <w:rPr>
          <w:sz w:val="26"/>
          <w:szCs w:val="26"/>
        </w:rPr>
        <w:t xml:space="preserve">рублей покрывается остатком на начало года. </w:t>
      </w:r>
    </w:p>
    <w:p>
      <w:pPr>
        <w:pStyle w:val="Normal"/>
        <w:spacing w:lineRule="auto" w:line="312"/>
        <w:ind w:firstLine="709" w:right="0"/>
        <w:jc w:val="both"/>
        <w:rPr>
          <w:sz w:val="26"/>
          <w:szCs w:val="26"/>
        </w:rPr>
      </w:pPr>
      <w:r>
        <w:rPr>
          <w:sz w:val="26"/>
          <w:szCs w:val="26"/>
        </w:rPr>
        <w:t>Изменение основных характеристик бюджета на 2024 год и плановый период 2025 и 2026 годов представлено в таблице 1.</w:t>
      </w:r>
    </w:p>
    <w:p>
      <w:pPr>
        <w:pStyle w:val="Normal"/>
        <w:spacing w:lineRule="auto" w:line="312"/>
        <w:ind w:firstLine="709" w:right="0"/>
        <w:jc w:val="right"/>
        <w:rPr>
          <w:sz w:val="20"/>
          <w:szCs w:val="20"/>
        </w:rPr>
      </w:pPr>
      <w:r>
        <w:rPr/>
        <w:t>Таблица 1 (рублей)</w:t>
      </w:r>
    </w:p>
    <w:tbl>
      <w:tblPr>
        <w:tblW w:w="9796" w:type="dxa"/>
        <w:jc w:val="left"/>
        <w:tblInd w:w="93" w:type="dxa"/>
        <w:tblLayout w:type="fixed"/>
        <w:tblCellMar>
          <w:top w:w="0" w:type="dxa"/>
          <w:left w:w="108" w:type="dxa"/>
          <w:bottom w:w="0" w:type="dxa"/>
          <w:right w:w="108" w:type="dxa"/>
        </w:tblCellMar>
      </w:tblPr>
      <w:tblGrid>
        <w:gridCol w:w="2850"/>
        <w:gridCol w:w="2127"/>
        <w:gridCol w:w="2126"/>
        <w:gridCol w:w="1843"/>
        <w:gridCol w:w="850"/>
      </w:tblGrid>
      <w:tr>
        <w:trPr>
          <w:trHeight w:val="531" w:hRule="atLeast"/>
        </w:trPr>
        <w:tc>
          <w:tcPr>
            <w:tcW w:w="2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Основные характеристики</w:t>
            </w:r>
          </w:p>
        </w:tc>
        <w:tc>
          <w:tcPr>
            <w:tcW w:w="2127"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Утвержденные плановые назначения решением о бюджете</w:t>
            </w:r>
          </w:p>
        </w:tc>
        <w:tc>
          <w:tcPr>
            <w:tcW w:w="2126"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Проект решения от</w:t>
            </w:r>
          </w:p>
        </w:tc>
        <w:tc>
          <w:tcPr>
            <w:tcW w:w="1843"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Отклонения, руб. (+,-)</w:t>
            </w:r>
          </w:p>
        </w:tc>
        <w:tc>
          <w:tcPr>
            <w:tcW w:w="85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отклонения</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b/>
                <w:bCs/>
                <w:sz w:val="22"/>
                <w:szCs w:val="22"/>
              </w:rPr>
            </w:pPr>
            <w:r>
              <w:rPr>
                <w:b/>
                <w:bCs/>
                <w:sz w:val="22"/>
                <w:szCs w:val="22"/>
              </w:rPr>
              <w:t>Доходы</w:t>
            </w:r>
          </w:p>
        </w:tc>
        <w:tc>
          <w:tcPr>
            <w:tcW w:w="2127"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2126"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1843"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850" w:type="dxa"/>
            <w:tcBorders>
              <w:bottom w:val="single" w:sz="4" w:space="0" w:color="000000"/>
              <w:right w:val="single" w:sz="4" w:space="0" w:color="000000"/>
            </w:tcBorders>
            <w:vAlign w:val="bottom"/>
          </w:tcPr>
          <w:p>
            <w:pPr>
              <w:pStyle w:val="Normal"/>
              <w:rPr>
                <w:sz w:val="22"/>
                <w:szCs w:val="22"/>
              </w:rPr>
            </w:pPr>
            <w:r>
              <w:rPr>
                <w:sz w:val="22"/>
                <w:szCs w:val="22"/>
              </w:rPr>
              <w:t> </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sz w:val="22"/>
                <w:szCs w:val="22"/>
              </w:rPr>
            </w:pPr>
            <w:r>
              <w:rPr>
                <w:sz w:val="22"/>
                <w:szCs w:val="22"/>
              </w:rPr>
              <w:t>2024 год</w:t>
            </w:r>
          </w:p>
        </w:tc>
        <w:tc>
          <w:tcPr>
            <w:tcW w:w="2127" w:type="dxa"/>
            <w:tcBorders>
              <w:bottom w:val="single" w:sz="4" w:space="0" w:color="000000"/>
              <w:right w:val="single" w:sz="4" w:space="0" w:color="000000"/>
            </w:tcBorders>
            <w:vAlign w:val="bottom"/>
          </w:tcPr>
          <w:p>
            <w:pPr>
              <w:pStyle w:val="Normal"/>
              <w:jc w:val="right"/>
              <w:rPr>
                <w:sz w:val="22"/>
                <w:szCs w:val="22"/>
              </w:rPr>
            </w:pPr>
            <w:r>
              <w:rPr>
                <w:sz w:val="22"/>
                <w:szCs w:val="22"/>
              </w:rPr>
              <w:t>2 031 533 039,12</w:t>
            </w:r>
          </w:p>
        </w:tc>
        <w:tc>
          <w:tcPr>
            <w:tcW w:w="2126" w:type="dxa"/>
            <w:tcBorders>
              <w:bottom w:val="single" w:sz="4" w:space="0" w:color="000000"/>
              <w:right w:val="single" w:sz="4" w:space="0" w:color="000000"/>
            </w:tcBorders>
            <w:vAlign w:val="bottom"/>
          </w:tcPr>
          <w:p>
            <w:pPr>
              <w:pStyle w:val="Normal"/>
              <w:jc w:val="right"/>
              <w:rPr>
                <w:sz w:val="22"/>
                <w:szCs w:val="22"/>
              </w:rPr>
            </w:pPr>
            <w:r>
              <w:rPr>
                <w:sz w:val="22"/>
                <w:szCs w:val="22"/>
              </w:rPr>
              <w:t>2 053 277 992,65</w:t>
            </w:r>
          </w:p>
        </w:tc>
        <w:tc>
          <w:tcPr>
            <w:tcW w:w="1843" w:type="dxa"/>
            <w:tcBorders>
              <w:bottom w:val="single" w:sz="4" w:space="0" w:color="000000"/>
              <w:right w:val="single" w:sz="4" w:space="0" w:color="000000"/>
            </w:tcBorders>
            <w:vAlign w:val="bottom"/>
          </w:tcPr>
          <w:p>
            <w:pPr>
              <w:pStyle w:val="Normal"/>
              <w:jc w:val="right"/>
              <w:rPr>
                <w:sz w:val="22"/>
                <w:szCs w:val="22"/>
              </w:rPr>
            </w:pPr>
            <w:r>
              <w:rPr>
                <w:sz w:val="22"/>
                <w:szCs w:val="22"/>
              </w:rPr>
              <w:t>21 744 953,53</w:t>
            </w:r>
          </w:p>
        </w:tc>
        <w:tc>
          <w:tcPr>
            <w:tcW w:w="850" w:type="dxa"/>
            <w:tcBorders>
              <w:bottom w:val="single" w:sz="4" w:space="0" w:color="000000"/>
              <w:right w:val="single" w:sz="4" w:space="0" w:color="000000"/>
            </w:tcBorders>
            <w:vAlign w:val="bottom"/>
          </w:tcPr>
          <w:p>
            <w:pPr>
              <w:pStyle w:val="Normal"/>
              <w:jc w:val="right"/>
              <w:rPr>
                <w:sz w:val="22"/>
                <w:szCs w:val="22"/>
              </w:rPr>
            </w:pPr>
            <w:r>
              <w:rPr>
                <w:sz w:val="22"/>
                <w:szCs w:val="22"/>
              </w:rPr>
              <w:t>1,1</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sz w:val="22"/>
                <w:szCs w:val="22"/>
              </w:rPr>
            </w:pPr>
            <w:r>
              <w:rPr>
                <w:sz w:val="22"/>
                <w:szCs w:val="22"/>
              </w:rPr>
              <w:t>2025 год</w:t>
            </w:r>
          </w:p>
        </w:tc>
        <w:tc>
          <w:tcPr>
            <w:tcW w:w="2127" w:type="dxa"/>
            <w:tcBorders>
              <w:bottom w:val="single" w:sz="4" w:space="0" w:color="000000"/>
              <w:right w:val="single" w:sz="4" w:space="0" w:color="000000"/>
            </w:tcBorders>
            <w:vAlign w:val="bottom"/>
          </w:tcPr>
          <w:p>
            <w:pPr>
              <w:pStyle w:val="Normal"/>
              <w:jc w:val="right"/>
              <w:rPr>
                <w:sz w:val="22"/>
                <w:szCs w:val="22"/>
              </w:rPr>
            </w:pPr>
            <w:r>
              <w:rPr>
                <w:sz w:val="22"/>
                <w:szCs w:val="22"/>
              </w:rPr>
              <w:t>1 860 983 350,38</w:t>
            </w:r>
          </w:p>
        </w:tc>
        <w:tc>
          <w:tcPr>
            <w:tcW w:w="2126" w:type="dxa"/>
            <w:tcBorders>
              <w:bottom w:val="single" w:sz="4" w:space="0" w:color="000000"/>
              <w:right w:val="single" w:sz="4" w:space="0" w:color="000000"/>
            </w:tcBorders>
            <w:vAlign w:val="bottom"/>
          </w:tcPr>
          <w:p>
            <w:pPr>
              <w:pStyle w:val="Normal"/>
              <w:jc w:val="right"/>
              <w:rPr>
                <w:sz w:val="22"/>
                <w:szCs w:val="22"/>
              </w:rPr>
            </w:pPr>
            <w:r>
              <w:rPr>
                <w:sz w:val="22"/>
                <w:szCs w:val="22"/>
              </w:rPr>
              <w:t>1 918 483 830,38</w:t>
            </w:r>
          </w:p>
        </w:tc>
        <w:tc>
          <w:tcPr>
            <w:tcW w:w="1843" w:type="dxa"/>
            <w:tcBorders>
              <w:bottom w:val="single" w:sz="4" w:space="0" w:color="000000"/>
              <w:right w:val="single" w:sz="4" w:space="0" w:color="000000"/>
            </w:tcBorders>
            <w:vAlign w:val="bottom"/>
          </w:tcPr>
          <w:p>
            <w:pPr>
              <w:pStyle w:val="Normal"/>
              <w:jc w:val="right"/>
              <w:rPr>
                <w:sz w:val="22"/>
                <w:szCs w:val="22"/>
              </w:rPr>
            </w:pPr>
            <w:r>
              <w:rPr>
                <w:sz w:val="22"/>
                <w:szCs w:val="22"/>
              </w:rPr>
              <w:t>57 500 480,00</w:t>
            </w:r>
          </w:p>
        </w:tc>
        <w:tc>
          <w:tcPr>
            <w:tcW w:w="850" w:type="dxa"/>
            <w:tcBorders>
              <w:bottom w:val="single" w:sz="4" w:space="0" w:color="000000"/>
              <w:right w:val="single" w:sz="4" w:space="0" w:color="000000"/>
            </w:tcBorders>
            <w:vAlign w:val="bottom"/>
          </w:tcPr>
          <w:p>
            <w:pPr>
              <w:pStyle w:val="Normal"/>
              <w:jc w:val="right"/>
              <w:rPr>
                <w:sz w:val="22"/>
                <w:szCs w:val="22"/>
              </w:rPr>
            </w:pPr>
            <w:r>
              <w:rPr>
                <w:sz w:val="22"/>
                <w:szCs w:val="22"/>
              </w:rPr>
              <w:t>3,1</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sz w:val="22"/>
                <w:szCs w:val="22"/>
              </w:rPr>
            </w:pPr>
            <w:r>
              <w:rPr>
                <w:sz w:val="22"/>
                <w:szCs w:val="22"/>
              </w:rPr>
              <w:t>2026 год</w:t>
            </w:r>
          </w:p>
        </w:tc>
        <w:tc>
          <w:tcPr>
            <w:tcW w:w="2127" w:type="dxa"/>
            <w:tcBorders>
              <w:bottom w:val="single" w:sz="4" w:space="0" w:color="000000"/>
              <w:right w:val="single" w:sz="4" w:space="0" w:color="000000"/>
            </w:tcBorders>
            <w:vAlign w:val="bottom"/>
          </w:tcPr>
          <w:p>
            <w:pPr>
              <w:pStyle w:val="Normal"/>
              <w:jc w:val="right"/>
              <w:rPr>
                <w:sz w:val="22"/>
                <w:szCs w:val="22"/>
              </w:rPr>
            </w:pPr>
            <w:r>
              <w:rPr>
                <w:sz w:val="22"/>
                <w:szCs w:val="22"/>
              </w:rPr>
              <w:t>1 664 465 206,15</w:t>
            </w:r>
          </w:p>
        </w:tc>
        <w:tc>
          <w:tcPr>
            <w:tcW w:w="2126" w:type="dxa"/>
            <w:tcBorders>
              <w:bottom w:val="single" w:sz="4" w:space="0" w:color="000000"/>
              <w:right w:val="single" w:sz="4" w:space="0" w:color="000000"/>
            </w:tcBorders>
            <w:vAlign w:val="bottom"/>
          </w:tcPr>
          <w:p>
            <w:pPr>
              <w:pStyle w:val="Normal"/>
              <w:jc w:val="right"/>
              <w:rPr>
                <w:sz w:val="22"/>
                <w:szCs w:val="22"/>
              </w:rPr>
            </w:pPr>
            <w:r>
              <w:rPr>
                <w:sz w:val="22"/>
                <w:szCs w:val="22"/>
              </w:rPr>
              <w:t>1 664 231 451,83</w:t>
            </w:r>
          </w:p>
        </w:tc>
        <w:tc>
          <w:tcPr>
            <w:tcW w:w="1843" w:type="dxa"/>
            <w:tcBorders>
              <w:bottom w:val="single" w:sz="4" w:space="0" w:color="000000"/>
              <w:right w:val="single" w:sz="4" w:space="0" w:color="000000"/>
            </w:tcBorders>
            <w:vAlign w:val="bottom"/>
          </w:tcPr>
          <w:p>
            <w:pPr>
              <w:pStyle w:val="Normal"/>
              <w:jc w:val="right"/>
              <w:rPr>
                <w:sz w:val="22"/>
                <w:szCs w:val="22"/>
              </w:rPr>
            </w:pPr>
            <w:r>
              <w:rPr>
                <w:sz w:val="22"/>
                <w:szCs w:val="22"/>
              </w:rPr>
              <w:t>-233 754,32</w:t>
            </w:r>
          </w:p>
        </w:tc>
        <w:tc>
          <w:tcPr>
            <w:tcW w:w="850" w:type="dxa"/>
            <w:tcBorders>
              <w:bottom w:val="single" w:sz="4" w:space="0" w:color="000000"/>
              <w:right w:val="single" w:sz="4" w:space="0" w:color="000000"/>
            </w:tcBorders>
            <w:vAlign w:val="bottom"/>
          </w:tcPr>
          <w:p>
            <w:pPr>
              <w:pStyle w:val="Normal"/>
              <w:jc w:val="right"/>
              <w:rPr>
                <w:sz w:val="22"/>
                <w:szCs w:val="22"/>
              </w:rPr>
            </w:pPr>
            <w:r>
              <w:rPr>
                <w:sz w:val="22"/>
                <w:szCs w:val="22"/>
              </w:rPr>
              <w:t>-0,01</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b/>
                <w:bCs/>
                <w:sz w:val="22"/>
                <w:szCs w:val="22"/>
              </w:rPr>
            </w:pPr>
            <w:r>
              <w:rPr>
                <w:b/>
                <w:bCs/>
                <w:sz w:val="22"/>
                <w:szCs w:val="22"/>
              </w:rPr>
              <w:t>Расходы</w:t>
            </w:r>
          </w:p>
        </w:tc>
        <w:tc>
          <w:tcPr>
            <w:tcW w:w="2127"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2126"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1843"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850" w:type="dxa"/>
            <w:tcBorders>
              <w:bottom w:val="single" w:sz="4" w:space="0" w:color="000000"/>
              <w:right w:val="single" w:sz="4" w:space="0" w:color="000000"/>
            </w:tcBorders>
            <w:vAlign w:val="bottom"/>
          </w:tcPr>
          <w:p>
            <w:pPr>
              <w:pStyle w:val="Normal"/>
              <w:rPr>
                <w:sz w:val="22"/>
                <w:szCs w:val="22"/>
              </w:rPr>
            </w:pPr>
            <w:r>
              <w:rPr>
                <w:sz w:val="22"/>
                <w:szCs w:val="22"/>
              </w:rPr>
              <w:t> </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sz w:val="22"/>
                <w:szCs w:val="22"/>
              </w:rPr>
            </w:pPr>
            <w:r>
              <w:rPr>
                <w:sz w:val="22"/>
                <w:szCs w:val="22"/>
              </w:rPr>
              <w:t>2024 год</w:t>
            </w:r>
          </w:p>
        </w:tc>
        <w:tc>
          <w:tcPr>
            <w:tcW w:w="2127" w:type="dxa"/>
            <w:tcBorders>
              <w:bottom w:val="single" w:sz="4" w:space="0" w:color="000000"/>
              <w:right w:val="single" w:sz="4" w:space="0" w:color="000000"/>
            </w:tcBorders>
            <w:vAlign w:val="bottom"/>
          </w:tcPr>
          <w:p>
            <w:pPr>
              <w:pStyle w:val="Normal"/>
              <w:jc w:val="right"/>
              <w:rPr>
                <w:sz w:val="22"/>
                <w:szCs w:val="22"/>
              </w:rPr>
            </w:pPr>
            <w:r>
              <w:rPr>
                <w:sz w:val="22"/>
                <w:szCs w:val="22"/>
              </w:rPr>
              <w:t>2 157 361 266,06</w:t>
            </w:r>
          </w:p>
        </w:tc>
        <w:tc>
          <w:tcPr>
            <w:tcW w:w="2126" w:type="dxa"/>
            <w:tcBorders>
              <w:bottom w:val="single" w:sz="4" w:space="0" w:color="000000"/>
              <w:right w:val="single" w:sz="4" w:space="0" w:color="000000"/>
            </w:tcBorders>
            <w:vAlign w:val="bottom"/>
          </w:tcPr>
          <w:p>
            <w:pPr>
              <w:pStyle w:val="Normal"/>
              <w:jc w:val="right"/>
              <w:rPr>
                <w:sz w:val="22"/>
                <w:szCs w:val="22"/>
              </w:rPr>
            </w:pPr>
            <w:r>
              <w:rPr>
                <w:sz w:val="22"/>
                <w:szCs w:val="22"/>
              </w:rPr>
              <w:t>2 181 105 345,59</w:t>
            </w:r>
          </w:p>
        </w:tc>
        <w:tc>
          <w:tcPr>
            <w:tcW w:w="1843" w:type="dxa"/>
            <w:tcBorders>
              <w:bottom w:val="single" w:sz="4" w:space="0" w:color="000000"/>
              <w:right w:val="single" w:sz="4" w:space="0" w:color="000000"/>
            </w:tcBorders>
            <w:vAlign w:val="bottom"/>
          </w:tcPr>
          <w:p>
            <w:pPr>
              <w:pStyle w:val="Normal"/>
              <w:jc w:val="right"/>
              <w:rPr>
                <w:sz w:val="22"/>
                <w:szCs w:val="22"/>
              </w:rPr>
            </w:pPr>
            <w:r>
              <w:rPr>
                <w:sz w:val="22"/>
                <w:szCs w:val="22"/>
              </w:rPr>
              <w:t>23 744 079,53</w:t>
            </w:r>
          </w:p>
        </w:tc>
        <w:tc>
          <w:tcPr>
            <w:tcW w:w="850" w:type="dxa"/>
            <w:tcBorders>
              <w:bottom w:val="single" w:sz="4" w:space="0" w:color="000000"/>
              <w:right w:val="single" w:sz="4" w:space="0" w:color="000000"/>
            </w:tcBorders>
            <w:vAlign w:val="bottom"/>
          </w:tcPr>
          <w:p>
            <w:pPr>
              <w:pStyle w:val="Normal"/>
              <w:jc w:val="right"/>
              <w:rPr>
                <w:sz w:val="22"/>
                <w:szCs w:val="22"/>
              </w:rPr>
            </w:pPr>
            <w:r>
              <w:rPr>
                <w:sz w:val="22"/>
                <w:szCs w:val="22"/>
              </w:rPr>
              <w:t>1,1</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sz w:val="22"/>
                <w:szCs w:val="22"/>
              </w:rPr>
            </w:pPr>
            <w:r>
              <w:rPr>
                <w:sz w:val="22"/>
                <w:szCs w:val="22"/>
              </w:rPr>
              <w:t>2025 год</w:t>
            </w:r>
          </w:p>
        </w:tc>
        <w:tc>
          <w:tcPr>
            <w:tcW w:w="2127" w:type="dxa"/>
            <w:tcBorders>
              <w:bottom w:val="single" w:sz="4" w:space="0" w:color="000000"/>
              <w:right w:val="single" w:sz="4" w:space="0" w:color="000000"/>
            </w:tcBorders>
            <w:vAlign w:val="bottom"/>
          </w:tcPr>
          <w:p>
            <w:pPr>
              <w:pStyle w:val="Normal"/>
              <w:jc w:val="right"/>
              <w:rPr>
                <w:sz w:val="22"/>
                <w:szCs w:val="22"/>
              </w:rPr>
            </w:pPr>
            <w:r>
              <w:rPr>
                <w:sz w:val="22"/>
                <w:szCs w:val="22"/>
              </w:rPr>
              <w:t>1 860 983 350,38</w:t>
            </w:r>
          </w:p>
        </w:tc>
        <w:tc>
          <w:tcPr>
            <w:tcW w:w="2126" w:type="dxa"/>
            <w:tcBorders>
              <w:bottom w:val="single" w:sz="4" w:space="0" w:color="000000"/>
              <w:right w:val="single" w:sz="4" w:space="0" w:color="000000"/>
            </w:tcBorders>
            <w:vAlign w:val="bottom"/>
          </w:tcPr>
          <w:p>
            <w:pPr>
              <w:pStyle w:val="Normal"/>
              <w:jc w:val="right"/>
              <w:rPr>
                <w:sz w:val="22"/>
                <w:szCs w:val="22"/>
              </w:rPr>
            </w:pPr>
            <w:r>
              <w:rPr>
                <w:sz w:val="22"/>
                <w:szCs w:val="22"/>
              </w:rPr>
              <w:t>1 918 483 830,38</w:t>
            </w:r>
          </w:p>
        </w:tc>
        <w:tc>
          <w:tcPr>
            <w:tcW w:w="1843" w:type="dxa"/>
            <w:tcBorders>
              <w:bottom w:val="single" w:sz="4" w:space="0" w:color="000000"/>
              <w:right w:val="single" w:sz="4" w:space="0" w:color="000000"/>
            </w:tcBorders>
            <w:vAlign w:val="bottom"/>
          </w:tcPr>
          <w:p>
            <w:pPr>
              <w:pStyle w:val="Normal"/>
              <w:jc w:val="right"/>
              <w:rPr>
                <w:sz w:val="22"/>
                <w:szCs w:val="22"/>
              </w:rPr>
            </w:pPr>
            <w:r>
              <w:rPr>
                <w:sz w:val="22"/>
                <w:szCs w:val="22"/>
              </w:rPr>
              <w:t>57 500 480,00</w:t>
            </w:r>
          </w:p>
        </w:tc>
        <w:tc>
          <w:tcPr>
            <w:tcW w:w="850" w:type="dxa"/>
            <w:tcBorders>
              <w:bottom w:val="single" w:sz="4" w:space="0" w:color="000000"/>
              <w:right w:val="single" w:sz="4" w:space="0" w:color="000000"/>
            </w:tcBorders>
            <w:vAlign w:val="bottom"/>
          </w:tcPr>
          <w:p>
            <w:pPr>
              <w:pStyle w:val="Normal"/>
              <w:jc w:val="right"/>
              <w:rPr>
                <w:sz w:val="22"/>
                <w:szCs w:val="22"/>
              </w:rPr>
            </w:pPr>
            <w:r>
              <w:rPr>
                <w:sz w:val="22"/>
                <w:szCs w:val="22"/>
              </w:rPr>
              <w:t>3,1</w:t>
            </w:r>
          </w:p>
        </w:tc>
      </w:tr>
      <w:tr>
        <w:trPr>
          <w:trHeight w:val="510" w:hRule="atLeast"/>
        </w:trPr>
        <w:tc>
          <w:tcPr>
            <w:tcW w:w="2850"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в том числе условно утвержденные расходы</w:t>
            </w:r>
          </w:p>
        </w:tc>
        <w:tc>
          <w:tcPr>
            <w:tcW w:w="2127" w:type="dxa"/>
            <w:tcBorders>
              <w:bottom w:val="single" w:sz="4" w:space="0" w:color="000000"/>
              <w:right w:val="single" w:sz="4" w:space="0" w:color="000000"/>
            </w:tcBorders>
            <w:vAlign w:val="bottom"/>
          </w:tcPr>
          <w:p>
            <w:pPr>
              <w:pStyle w:val="Normal"/>
              <w:jc w:val="right"/>
              <w:rPr>
                <w:sz w:val="20"/>
                <w:szCs w:val="20"/>
              </w:rPr>
            </w:pPr>
            <w:r>
              <w:rPr>
                <w:sz w:val="20"/>
                <w:szCs w:val="20"/>
              </w:rPr>
              <w:t>18 682 902,59</w:t>
            </w:r>
          </w:p>
        </w:tc>
        <w:tc>
          <w:tcPr>
            <w:tcW w:w="2126" w:type="dxa"/>
            <w:tcBorders>
              <w:bottom w:val="single" w:sz="4" w:space="0" w:color="000000"/>
              <w:right w:val="single" w:sz="4" w:space="0" w:color="000000"/>
            </w:tcBorders>
            <w:vAlign w:val="bottom"/>
          </w:tcPr>
          <w:p>
            <w:pPr>
              <w:pStyle w:val="Normal"/>
              <w:jc w:val="right"/>
              <w:rPr>
                <w:sz w:val="20"/>
                <w:szCs w:val="20"/>
              </w:rPr>
            </w:pPr>
            <w:r>
              <w:rPr>
                <w:sz w:val="20"/>
                <w:szCs w:val="20"/>
              </w:rPr>
              <w:t>18 682 902,59</w:t>
            </w:r>
          </w:p>
        </w:tc>
        <w:tc>
          <w:tcPr>
            <w:tcW w:w="1843"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850" w:type="dxa"/>
            <w:tcBorders>
              <w:bottom w:val="single" w:sz="4" w:space="0" w:color="000000"/>
              <w:right w:val="single" w:sz="4" w:space="0" w:color="000000"/>
            </w:tcBorders>
            <w:vAlign w:val="bottom"/>
          </w:tcPr>
          <w:p>
            <w:pPr>
              <w:pStyle w:val="Normal"/>
              <w:jc w:val="right"/>
              <w:rPr>
                <w:sz w:val="20"/>
                <w:szCs w:val="20"/>
              </w:rPr>
            </w:pPr>
            <w:r>
              <w:rPr>
                <w:sz w:val="20"/>
                <w:szCs w:val="20"/>
              </w:rPr>
              <w:t>0,0</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sz w:val="22"/>
                <w:szCs w:val="22"/>
              </w:rPr>
            </w:pPr>
            <w:r>
              <w:rPr>
                <w:sz w:val="22"/>
                <w:szCs w:val="22"/>
              </w:rPr>
              <w:t>2026 год</w:t>
            </w:r>
          </w:p>
        </w:tc>
        <w:tc>
          <w:tcPr>
            <w:tcW w:w="2127" w:type="dxa"/>
            <w:tcBorders>
              <w:bottom w:val="single" w:sz="4" w:space="0" w:color="000000"/>
              <w:right w:val="single" w:sz="4" w:space="0" w:color="000000"/>
            </w:tcBorders>
            <w:vAlign w:val="bottom"/>
          </w:tcPr>
          <w:p>
            <w:pPr>
              <w:pStyle w:val="Normal"/>
              <w:jc w:val="right"/>
              <w:rPr>
                <w:sz w:val="22"/>
                <w:szCs w:val="22"/>
              </w:rPr>
            </w:pPr>
            <w:r>
              <w:rPr>
                <w:sz w:val="22"/>
                <w:szCs w:val="22"/>
              </w:rPr>
              <w:t>1 664 465 206,15</w:t>
            </w:r>
          </w:p>
        </w:tc>
        <w:tc>
          <w:tcPr>
            <w:tcW w:w="2126" w:type="dxa"/>
            <w:tcBorders>
              <w:bottom w:val="single" w:sz="4" w:space="0" w:color="000000"/>
              <w:right w:val="single" w:sz="4" w:space="0" w:color="000000"/>
            </w:tcBorders>
            <w:vAlign w:val="bottom"/>
          </w:tcPr>
          <w:p>
            <w:pPr>
              <w:pStyle w:val="Normal"/>
              <w:jc w:val="right"/>
              <w:rPr>
                <w:sz w:val="22"/>
                <w:szCs w:val="22"/>
              </w:rPr>
            </w:pPr>
            <w:r>
              <w:rPr>
                <w:sz w:val="22"/>
                <w:szCs w:val="22"/>
              </w:rPr>
              <w:t>1 664 231 451,83</w:t>
            </w:r>
          </w:p>
        </w:tc>
        <w:tc>
          <w:tcPr>
            <w:tcW w:w="1843" w:type="dxa"/>
            <w:tcBorders>
              <w:bottom w:val="single" w:sz="4" w:space="0" w:color="000000"/>
              <w:right w:val="single" w:sz="4" w:space="0" w:color="000000"/>
            </w:tcBorders>
            <w:vAlign w:val="bottom"/>
          </w:tcPr>
          <w:p>
            <w:pPr>
              <w:pStyle w:val="Normal"/>
              <w:jc w:val="right"/>
              <w:rPr>
                <w:sz w:val="22"/>
                <w:szCs w:val="22"/>
              </w:rPr>
            </w:pPr>
            <w:r>
              <w:rPr>
                <w:sz w:val="22"/>
                <w:szCs w:val="22"/>
              </w:rPr>
              <w:t>-233 754,32</w:t>
            </w:r>
          </w:p>
        </w:tc>
        <w:tc>
          <w:tcPr>
            <w:tcW w:w="850" w:type="dxa"/>
            <w:tcBorders>
              <w:bottom w:val="single" w:sz="4" w:space="0" w:color="000000"/>
              <w:right w:val="single" w:sz="4" w:space="0" w:color="000000"/>
            </w:tcBorders>
            <w:vAlign w:val="bottom"/>
          </w:tcPr>
          <w:p>
            <w:pPr>
              <w:pStyle w:val="Normal"/>
              <w:jc w:val="right"/>
              <w:rPr>
                <w:sz w:val="22"/>
                <w:szCs w:val="22"/>
              </w:rPr>
            </w:pPr>
            <w:r>
              <w:rPr>
                <w:sz w:val="22"/>
                <w:szCs w:val="22"/>
              </w:rPr>
              <w:t>-0,01</w:t>
            </w:r>
          </w:p>
        </w:tc>
      </w:tr>
      <w:tr>
        <w:trPr>
          <w:trHeight w:val="510" w:hRule="atLeast"/>
        </w:trPr>
        <w:tc>
          <w:tcPr>
            <w:tcW w:w="2850"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в том числе условно утвержденные расходы</w:t>
            </w:r>
          </w:p>
        </w:tc>
        <w:tc>
          <w:tcPr>
            <w:tcW w:w="2127" w:type="dxa"/>
            <w:tcBorders>
              <w:bottom w:val="single" w:sz="4" w:space="0" w:color="000000"/>
              <w:right w:val="single" w:sz="4" w:space="0" w:color="000000"/>
            </w:tcBorders>
            <w:vAlign w:val="bottom"/>
          </w:tcPr>
          <w:p>
            <w:pPr>
              <w:pStyle w:val="Normal"/>
              <w:jc w:val="right"/>
              <w:rPr>
                <w:sz w:val="20"/>
                <w:szCs w:val="20"/>
              </w:rPr>
            </w:pPr>
            <w:r>
              <w:rPr>
                <w:sz w:val="20"/>
                <w:szCs w:val="20"/>
              </w:rPr>
              <w:t>34 883 640,47</w:t>
            </w:r>
          </w:p>
        </w:tc>
        <w:tc>
          <w:tcPr>
            <w:tcW w:w="2126" w:type="dxa"/>
            <w:tcBorders>
              <w:bottom w:val="single" w:sz="4" w:space="0" w:color="000000"/>
              <w:right w:val="single" w:sz="4" w:space="0" w:color="000000"/>
            </w:tcBorders>
            <w:vAlign w:val="bottom"/>
          </w:tcPr>
          <w:p>
            <w:pPr>
              <w:pStyle w:val="Normal"/>
              <w:jc w:val="right"/>
              <w:rPr>
                <w:sz w:val="20"/>
                <w:szCs w:val="20"/>
              </w:rPr>
            </w:pPr>
            <w:r>
              <w:rPr>
                <w:sz w:val="20"/>
                <w:szCs w:val="20"/>
              </w:rPr>
              <w:t>34 883 640,47</w:t>
            </w:r>
          </w:p>
        </w:tc>
        <w:tc>
          <w:tcPr>
            <w:tcW w:w="1843"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850" w:type="dxa"/>
            <w:tcBorders>
              <w:bottom w:val="single" w:sz="4" w:space="0" w:color="000000"/>
              <w:right w:val="single" w:sz="4" w:space="0" w:color="000000"/>
            </w:tcBorders>
            <w:vAlign w:val="bottom"/>
          </w:tcPr>
          <w:p>
            <w:pPr>
              <w:pStyle w:val="Normal"/>
              <w:jc w:val="right"/>
              <w:rPr>
                <w:sz w:val="20"/>
                <w:szCs w:val="20"/>
              </w:rPr>
            </w:pPr>
            <w:r>
              <w:rPr>
                <w:sz w:val="20"/>
                <w:szCs w:val="20"/>
              </w:rPr>
              <w:t>0,0</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sz w:val="22"/>
                <w:szCs w:val="22"/>
              </w:rPr>
            </w:pPr>
            <w:r>
              <w:rPr>
                <w:sz w:val="22"/>
                <w:szCs w:val="22"/>
              </w:rPr>
              <w:t>Дефицит (-)/ Профицит (+)</w:t>
            </w:r>
          </w:p>
        </w:tc>
        <w:tc>
          <w:tcPr>
            <w:tcW w:w="2127"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2126"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1843"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850" w:type="dxa"/>
            <w:tcBorders>
              <w:bottom w:val="single" w:sz="4" w:space="0" w:color="000000"/>
              <w:right w:val="single" w:sz="4" w:space="0" w:color="000000"/>
            </w:tcBorders>
            <w:vAlign w:val="bottom"/>
          </w:tcPr>
          <w:p>
            <w:pPr>
              <w:pStyle w:val="Normal"/>
              <w:rPr>
                <w:sz w:val="22"/>
                <w:szCs w:val="22"/>
              </w:rPr>
            </w:pPr>
            <w:r>
              <w:rPr>
                <w:sz w:val="22"/>
                <w:szCs w:val="22"/>
              </w:rPr>
              <w:t> </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sz w:val="22"/>
                <w:szCs w:val="22"/>
              </w:rPr>
            </w:pPr>
            <w:r>
              <w:rPr>
                <w:sz w:val="22"/>
                <w:szCs w:val="22"/>
              </w:rPr>
              <w:t>2024 год</w:t>
            </w:r>
          </w:p>
        </w:tc>
        <w:tc>
          <w:tcPr>
            <w:tcW w:w="2127" w:type="dxa"/>
            <w:tcBorders>
              <w:bottom w:val="single" w:sz="4" w:space="0" w:color="000000"/>
              <w:right w:val="single" w:sz="4" w:space="0" w:color="000000"/>
            </w:tcBorders>
            <w:vAlign w:val="bottom"/>
          </w:tcPr>
          <w:p>
            <w:pPr>
              <w:pStyle w:val="Normal"/>
              <w:jc w:val="right"/>
              <w:rPr>
                <w:sz w:val="22"/>
                <w:szCs w:val="22"/>
              </w:rPr>
            </w:pPr>
            <w:r>
              <w:rPr>
                <w:sz w:val="22"/>
                <w:szCs w:val="22"/>
              </w:rPr>
              <w:t>-125 828 226,94</w:t>
            </w:r>
          </w:p>
        </w:tc>
        <w:tc>
          <w:tcPr>
            <w:tcW w:w="2126" w:type="dxa"/>
            <w:tcBorders>
              <w:bottom w:val="single" w:sz="4" w:space="0" w:color="000000"/>
              <w:right w:val="single" w:sz="4" w:space="0" w:color="000000"/>
            </w:tcBorders>
            <w:vAlign w:val="bottom"/>
          </w:tcPr>
          <w:p>
            <w:pPr>
              <w:pStyle w:val="Normal"/>
              <w:jc w:val="right"/>
              <w:rPr>
                <w:sz w:val="22"/>
                <w:szCs w:val="22"/>
              </w:rPr>
            </w:pPr>
            <w:r>
              <w:rPr>
                <w:sz w:val="22"/>
                <w:szCs w:val="22"/>
              </w:rPr>
              <w:t>-127 827 352,94</w:t>
            </w:r>
          </w:p>
        </w:tc>
        <w:tc>
          <w:tcPr>
            <w:tcW w:w="1843" w:type="dxa"/>
            <w:tcBorders>
              <w:bottom w:val="single" w:sz="4" w:space="0" w:color="000000"/>
              <w:right w:val="single" w:sz="4" w:space="0" w:color="000000"/>
            </w:tcBorders>
            <w:vAlign w:val="bottom"/>
          </w:tcPr>
          <w:p>
            <w:pPr>
              <w:pStyle w:val="Normal"/>
              <w:jc w:val="right"/>
              <w:rPr>
                <w:sz w:val="22"/>
                <w:szCs w:val="22"/>
              </w:rPr>
            </w:pPr>
            <w:r>
              <w:rPr>
                <w:sz w:val="22"/>
                <w:szCs w:val="22"/>
              </w:rPr>
              <w:t>-1 999 126,00</w:t>
            </w:r>
          </w:p>
        </w:tc>
        <w:tc>
          <w:tcPr>
            <w:tcW w:w="850" w:type="dxa"/>
            <w:tcBorders>
              <w:bottom w:val="single" w:sz="4" w:space="0" w:color="000000"/>
              <w:right w:val="single" w:sz="4" w:space="0" w:color="000000"/>
            </w:tcBorders>
            <w:vAlign w:val="bottom"/>
          </w:tcPr>
          <w:p>
            <w:pPr>
              <w:pStyle w:val="Normal"/>
              <w:jc w:val="right"/>
              <w:rPr>
                <w:sz w:val="22"/>
                <w:szCs w:val="22"/>
              </w:rPr>
            </w:pPr>
            <w:r>
              <w:rPr>
                <w:sz w:val="22"/>
                <w:szCs w:val="22"/>
              </w:rPr>
              <w:t>1,6</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sz w:val="22"/>
                <w:szCs w:val="22"/>
              </w:rPr>
            </w:pPr>
            <w:r>
              <w:rPr>
                <w:sz w:val="22"/>
                <w:szCs w:val="22"/>
              </w:rPr>
              <w:t>2025 год</w:t>
            </w:r>
          </w:p>
        </w:tc>
        <w:tc>
          <w:tcPr>
            <w:tcW w:w="2127" w:type="dxa"/>
            <w:tcBorders>
              <w:bottom w:val="single" w:sz="4" w:space="0" w:color="000000"/>
              <w:right w:val="single" w:sz="4" w:space="0" w:color="000000"/>
            </w:tcBorders>
            <w:vAlign w:val="bottom"/>
          </w:tcPr>
          <w:p>
            <w:pPr>
              <w:pStyle w:val="Normal"/>
              <w:jc w:val="right"/>
              <w:rPr>
                <w:sz w:val="22"/>
                <w:szCs w:val="22"/>
              </w:rPr>
            </w:pPr>
            <w:r>
              <w:rPr>
                <w:sz w:val="22"/>
                <w:szCs w:val="22"/>
              </w:rPr>
              <w:t>0,00</w:t>
            </w:r>
          </w:p>
        </w:tc>
        <w:tc>
          <w:tcPr>
            <w:tcW w:w="2126" w:type="dxa"/>
            <w:tcBorders>
              <w:bottom w:val="single" w:sz="4" w:space="0" w:color="000000"/>
              <w:right w:val="single" w:sz="4" w:space="0" w:color="000000"/>
            </w:tcBorders>
            <w:vAlign w:val="bottom"/>
          </w:tcPr>
          <w:p>
            <w:pPr>
              <w:pStyle w:val="Normal"/>
              <w:jc w:val="right"/>
              <w:rPr>
                <w:sz w:val="22"/>
                <w:szCs w:val="22"/>
              </w:rPr>
            </w:pPr>
            <w:r>
              <w:rPr>
                <w:sz w:val="22"/>
                <w:szCs w:val="22"/>
              </w:rPr>
              <w:t>0,00</w:t>
            </w:r>
          </w:p>
        </w:tc>
        <w:tc>
          <w:tcPr>
            <w:tcW w:w="1843" w:type="dxa"/>
            <w:tcBorders>
              <w:bottom w:val="single" w:sz="4" w:space="0" w:color="000000"/>
              <w:right w:val="single" w:sz="4" w:space="0" w:color="000000"/>
            </w:tcBorders>
            <w:vAlign w:val="bottom"/>
          </w:tcPr>
          <w:p>
            <w:pPr>
              <w:pStyle w:val="Normal"/>
              <w:jc w:val="right"/>
              <w:rPr>
                <w:sz w:val="22"/>
                <w:szCs w:val="22"/>
              </w:rPr>
            </w:pPr>
            <w:r>
              <w:rPr>
                <w:sz w:val="22"/>
                <w:szCs w:val="22"/>
              </w:rPr>
              <w:t>0,00</w:t>
            </w:r>
          </w:p>
        </w:tc>
        <w:tc>
          <w:tcPr>
            <w:tcW w:w="850" w:type="dxa"/>
            <w:tcBorders>
              <w:bottom w:val="single" w:sz="4" w:space="0" w:color="000000"/>
              <w:right w:val="single" w:sz="4" w:space="0" w:color="000000"/>
            </w:tcBorders>
            <w:vAlign w:val="bottom"/>
          </w:tcPr>
          <w:p>
            <w:pPr>
              <w:pStyle w:val="Normal"/>
              <w:jc w:val="right"/>
              <w:rPr>
                <w:sz w:val="22"/>
                <w:szCs w:val="22"/>
              </w:rPr>
            </w:pPr>
            <w:r>
              <w:rPr>
                <w:sz w:val="22"/>
                <w:szCs w:val="22"/>
              </w:rPr>
              <w:t>0,0</w:t>
            </w:r>
          </w:p>
        </w:tc>
      </w:tr>
      <w:tr>
        <w:trPr>
          <w:trHeight w:val="300" w:hRule="atLeast"/>
        </w:trPr>
        <w:tc>
          <w:tcPr>
            <w:tcW w:w="2850" w:type="dxa"/>
            <w:tcBorders>
              <w:left w:val="single" w:sz="4" w:space="0" w:color="000000"/>
              <w:bottom w:val="single" w:sz="4" w:space="0" w:color="000000"/>
              <w:right w:val="single" w:sz="4" w:space="0" w:color="000000"/>
            </w:tcBorders>
            <w:vAlign w:val="bottom"/>
          </w:tcPr>
          <w:p>
            <w:pPr>
              <w:pStyle w:val="Normal"/>
              <w:rPr>
                <w:sz w:val="22"/>
                <w:szCs w:val="22"/>
              </w:rPr>
            </w:pPr>
            <w:r>
              <w:rPr>
                <w:sz w:val="22"/>
                <w:szCs w:val="22"/>
              </w:rPr>
              <w:t>2026 год</w:t>
            </w:r>
          </w:p>
        </w:tc>
        <w:tc>
          <w:tcPr>
            <w:tcW w:w="2127" w:type="dxa"/>
            <w:tcBorders>
              <w:bottom w:val="single" w:sz="4" w:space="0" w:color="000000"/>
              <w:right w:val="single" w:sz="4" w:space="0" w:color="000000"/>
            </w:tcBorders>
            <w:vAlign w:val="bottom"/>
          </w:tcPr>
          <w:p>
            <w:pPr>
              <w:pStyle w:val="Normal"/>
              <w:jc w:val="right"/>
              <w:rPr>
                <w:sz w:val="22"/>
                <w:szCs w:val="22"/>
              </w:rPr>
            </w:pPr>
            <w:r>
              <w:rPr>
                <w:sz w:val="22"/>
                <w:szCs w:val="22"/>
              </w:rPr>
              <w:t>0,00</w:t>
            </w:r>
          </w:p>
        </w:tc>
        <w:tc>
          <w:tcPr>
            <w:tcW w:w="2126" w:type="dxa"/>
            <w:tcBorders>
              <w:bottom w:val="single" w:sz="4" w:space="0" w:color="000000"/>
              <w:right w:val="single" w:sz="4" w:space="0" w:color="000000"/>
            </w:tcBorders>
            <w:vAlign w:val="bottom"/>
          </w:tcPr>
          <w:p>
            <w:pPr>
              <w:pStyle w:val="Normal"/>
              <w:jc w:val="right"/>
              <w:rPr>
                <w:sz w:val="22"/>
                <w:szCs w:val="22"/>
              </w:rPr>
            </w:pPr>
            <w:r>
              <w:rPr>
                <w:sz w:val="22"/>
                <w:szCs w:val="22"/>
              </w:rPr>
              <w:t>0,00</w:t>
            </w:r>
          </w:p>
        </w:tc>
        <w:tc>
          <w:tcPr>
            <w:tcW w:w="1843" w:type="dxa"/>
            <w:tcBorders>
              <w:bottom w:val="single" w:sz="4" w:space="0" w:color="000000"/>
              <w:right w:val="single" w:sz="4" w:space="0" w:color="000000"/>
            </w:tcBorders>
            <w:vAlign w:val="bottom"/>
          </w:tcPr>
          <w:p>
            <w:pPr>
              <w:pStyle w:val="Normal"/>
              <w:jc w:val="right"/>
              <w:rPr>
                <w:sz w:val="22"/>
                <w:szCs w:val="22"/>
              </w:rPr>
            </w:pPr>
            <w:r>
              <w:rPr>
                <w:sz w:val="22"/>
                <w:szCs w:val="22"/>
              </w:rPr>
              <w:t>0,00</w:t>
            </w:r>
          </w:p>
        </w:tc>
        <w:tc>
          <w:tcPr>
            <w:tcW w:w="850" w:type="dxa"/>
            <w:tcBorders>
              <w:bottom w:val="single" w:sz="4" w:space="0" w:color="000000"/>
              <w:right w:val="single" w:sz="4" w:space="0" w:color="000000"/>
            </w:tcBorders>
            <w:vAlign w:val="bottom"/>
          </w:tcPr>
          <w:p>
            <w:pPr>
              <w:pStyle w:val="Normal"/>
              <w:jc w:val="right"/>
              <w:rPr>
                <w:sz w:val="22"/>
                <w:szCs w:val="22"/>
              </w:rPr>
            </w:pPr>
            <w:r>
              <w:rPr>
                <w:sz w:val="22"/>
                <w:szCs w:val="22"/>
              </w:rPr>
              <w:t>0,0</w:t>
            </w:r>
          </w:p>
        </w:tc>
      </w:tr>
    </w:tbl>
    <w:p>
      <w:pPr>
        <w:pStyle w:val="Normal"/>
        <w:spacing w:lineRule="auto" w:line="312"/>
        <w:jc w:val="both"/>
        <w:rPr/>
      </w:pPr>
      <w:r>
        <w:rPr/>
      </w:r>
    </w:p>
    <w:p>
      <w:pPr>
        <w:pStyle w:val="Normal"/>
        <w:spacing w:lineRule="auto" w:line="312"/>
        <w:ind w:firstLine="709" w:right="0"/>
        <w:jc w:val="both"/>
        <w:rPr>
          <w:sz w:val="26"/>
          <w:szCs w:val="26"/>
        </w:rPr>
      </w:pPr>
      <w:r>
        <w:rPr>
          <w:spacing w:val="-6"/>
          <w:sz w:val="26"/>
          <w:szCs w:val="26"/>
        </w:rPr>
        <w:t>Проектом решения объем бюджетных ассигнований дорожного фонда на 2024 год увеличивается в размере 57 820 928,38 рублей, в том числе за счет средств бюджета Партизанского муниципального округа 57 820 928,38 рублей. Общий объем бюджетных ассигнований составит 261 639 670,28 рублей.</w:t>
      </w:r>
    </w:p>
    <w:p>
      <w:pPr>
        <w:pStyle w:val="Style20"/>
        <w:spacing w:lineRule="auto" w:line="312" w:before="0" w:after="0"/>
        <w:ind w:firstLine="709" w:right="0"/>
        <w:jc w:val="both"/>
        <w:rPr>
          <w:sz w:val="26"/>
          <w:szCs w:val="26"/>
        </w:rPr>
      </w:pPr>
      <w:r>
        <w:rPr>
          <w:sz w:val="26"/>
          <w:szCs w:val="26"/>
        </w:rPr>
        <w:t>Внесены соответствующие изменения в муниципальный правовой акт и приложения 1, 2, 3, 4, 5, 6 к решению Думы 14.12.2023 № 110 «О бюджете Партизанского муниципального округа на 2024 год и плановый период 2025 и 2026 годов (во втором чтении)».</w:t>
      </w:r>
    </w:p>
    <w:p>
      <w:pPr>
        <w:pStyle w:val="Style20"/>
        <w:spacing w:lineRule="auto" w:line="312" w:before="0" w:after="0"/>
        <w:ind w:firstLine="709" w:right="0"/>
        <w:jc w:val="both"/>
        <w:rPr>
          <w:sz w:val="26"/>
          <w:szCs w:val="26"/>
        </w:rPr>
      </w:pPr>
      <w:r>
        <w:rPr>
          <w:sz w:val="26"/>
          <w:szCs w:val="26"/>
        </w:rPr>
        <w:t>Приложение 1 к решению Думы от 15.02.2024 № 143 «Источники внутреннего финансирования бюджета округа на 2024 год и плановый период 2025 и 2026 годов» излагается в новой редакции.</w:t>
      </w:r>
    </w:p>
    <w:p>
      <w:pPr>
        <w:pStyle w:val="Style20"/>
        <w:spacing w:lineRule="auto" w:line="312" w:before="0" w:after="0"/>
        <w:ind w:firstLine="709" w:right="0"/>
        <w:jc w:val="both"/>
        <w:rPr>
          <w:sz w:val="26"/>
          <w:szCs w:val="26"/>
        </w:rPr>
      </w:pPr>
      <w:r>
        <w:rPr>
          <w:sz w:val="26"/>
          <w:szCs w:val="26"/>
        </w:rPr>
      </w:r>
    </w:p>
    <w:p>
      <w:pPr>
        <w:pStyle w:val="Normal"/>
        <w:numPr>
          <w:ilvl w:val="0"/>
          <w:numId w:val="3"/>
        </w:numPr>
        <w:spacing w:lineRule="auto" w:line="312"/>
        <w:jc w:val="both"/>
        <w:rPr>
          <w:sz w:val="26"/>
          <w:szCs w:val="26"/>
        </w:rPr>
      </w:pPr>
      <w:r>
        <w:rPr>
          <w:b/>
          <w:bCs/>
          <w:sz w:val="26"/>
          <w:szCs w:val="26"/>
        </w:rPr>
        <w:t>ДОХОДЫ</w:t>
      </w:r>
    </w:p>
    <w:p>
      <w:pPr>
        <w:pStyle w:val="Style20"/>
        <w:spacing w:lineRule="auto" w:line="312" w:before="0" w:after="0"/>
        <w:ind w:firstLine="709" w:right="0"/>
        <w:jc w:val="both"/>
        <w:rPr>
          <w:sz w:val="26"/>
          <w:szCs w:val="26"/>
        </w:rPr>
      </w:pPr>
      <w:r>
        <w:rPr>
          <w:sz w:val="26"/>
          <w:szCs w:val="26"/>
        </w:rPr>
        <w:t xml:space="preserve">Утвержденные плановые назначения на 2024 год по доходам составляют  </w:t>
      </w:r>
      <w:r>
        <w:rPr>
          <w:color w:val="000000"/>
          <w:sz w:val="26"/>
          <w:szCs w:val="26"/>
        </w:rPr>
        <w:t>2 031 533 039,12</w:t>
      </w:r>
      <w:r>
        <w:rPr>
          <w:color w:val="000000"/>
          <w:szCs w:val="28"/>
        </w:rPr>
        <w:t xml:space="preserve"> </w:t>
      </w:r>
      <w:r>
        <w:rPr>
          <w:sz w:val="26"/>
          <w:szCs w:val="26"/>
        </w:rPr>
        <w:t>рублей.</w:t>
      </w:r>
    </w:p>
    <w:p>
      <w:pPr>
        <w:pStyle w:val="Style20"/>
        <w:spacing w:lineRule="auto" w:line="312" w:before="0" w:after="0"/>
        <w:ind w:firstLine="709" w:right="0"/>
        <w:jc w:val="both"/>
        <w:rPr>
          <w:sz w:val="26"/>
          <w:szCs w:val="26"/>
        </w:rPr>
      </w:pPr>
      <w:r>
        <w:rPr>
          <w:sz w:val="26"/>
          <w:szCs w:val="26"/>
        </w:rPr>
        <w:t>Представленным проектом решения</w:t>
      </w:r>
      <w:r>
        <w:rPr>
          <w:rFonts w:cs="Tahoma" w:ascii="Tahoma" w:hAnsi="Tahoma"/>
          <w:sz w:val="25"/>
          <w:szCs w:val="25"/>
        </w:rPr>
        <w:t xml:space="preserve"> </w:t>
      </w:r>
      <w:r>
        <w:rPr>
          <w:sz w:val="26"/>
          <w:szCs w:val="26"/>
        </w:rPr>
        <w:t xml:space="preserve">утвержденные назначения на 2024 год по доходам бюджета увеличиваются на 21 744 953,53 рублей или на 1,1%, при этом общий объем доходной части с учетом предлагаемого уточнения составил </w:t>
      </w:r>
      <w:r>
        <w:rPr>
          <w:color w:val="000000"/>
          <w:sz w:val="26"/>
          <w:szCs w:val="26"/>
        </w:rPr>
        <w:t>2 053 277 992,65</w:t>
      </w:r>
      <w:r>
        <w:rPr>
          <w:color w:val="000000"/>
          <w:szCs w:val="28"/>
        </w:rPr>
        <w:t xml:space="preserve"> </w:t>
      </w:r>
      <w:r>
        <w:rPr>
          <w:sz w:val="26"/>
          <w:szCs w:val="26"/>
        </w:rPr>
        <w:t xml:space="preserve">рублей. </w:t>
      </w:r>
    </w:p>
    <w:p>
      <w:pPr>
        <w:pStyle w:val="Normal"/>
        <w:spacing w:lineRule="auto" w:line="312"/>
        <w:ind w:firstLine="709" w:right="0"/>
        <w:jc w:val="both"/>
        <w:rPr>
          <w:sz w:val="26"/>
          <w:szCs w:val="26"/>
        </w:rPr>
      </w:pPr>
      <w:r>
        <w:rPr>
          <w:sz w:val="26"/>
          <w:szCs w:val="26"/>
        </w:rPr>
        <w:t xml:space="preserve">Проектом решения план по налоговым и неналоговым доходам предусмотрен в объеме 799 440 842,00 рублей, что на 31 008 000,00 рублей или на 4% больше утвержденного; безвозмездные поступления представлены в объеме </w:t>
      </w:r>
      <w:r>
        <w:rPr>
          <w:bCs/>
          <w:sz w:val="26"/>
          <w:szCs w:val="26"/>
        </w:rPr>
        <w:t xml:space="preserve">1 253 837 150,65 </w:t>
      </w:r>
      <w:r>
        <w:rPr>
          <w:sz w:val="26"/>
          <w:szCs w:val="26"/>
        </w:rPr>
        <w:t>рублей, что меньше утвержденных назначений на 0,7%, или на 9 263 046,47</w:t>
      </w:r>
      <w:r>
        <w:rPr>
          <w:sz w:val="22"/>
          <w:szCs w:val="22"/>
        </w:rPr>
        <w:t xml:space="preserve"> </w:t>
      </w:r>
      <w:r>
        <w:rPr>
          <w:sz w:val="26"/>
          <w:szCs w:val="26"/>
        </w:rPr>
        <w:t xml:space="preserve">рублей. </w:t>
      </w:r>
    </w:p>
    <w:p>
      <w:pPr>
        <w:pStyle w:val="Style20"/>
        <w:spacing w:lineRule="auto" w:line="312" w:before="0" w:after="0"/>
        <w:ind w:firstLine="709" w:right="0"/>
        <w:jc w:val="both"/>
        <w:rPr>
          <w:sz w:val="26"/>
          <w:szCs w:val="26"/>
        </w:rPr>
      </w:pPr>
      <w:r>
        <w:rPr>
          <w:sz w:val="26"/>
          <w:szCs w:val="26"/>
        </w:rPr>
        <w:t xml:space="preserve">Проектом решения безвозмездные поступления приводятся в соответствие Закону Приморского края от 22.12.2023 № 495-КЗ «О краевом бюджете на 2024 год и плановый период 2025 и 2026 годов» (с учетом изменений). </w:t>
      </w:r>
    </w:p>
    <w:p>
      <w:pPr>
        <w:pStyle w:val="Style20"/>
        <w:spacing w:lineRule="auto" w:line="312" w:before="0" w:after="0"/>
        <w:ind w:firstLine="709" w:right="0"/>
        <w:jc w:val="both"/>
        <w:rPr>
          <w:sz w:val="26"/>
          <w:szCs w:val="26"/>
        </w:rPr>
      </w:pPr>
      <w:r>
        <w:rPr>
          <w:sz w:val="26"/>
          <w:szCs w:val="26"/>
        </w:rPr>
        <w:t>Изменение бюджетных ассигнований по доходам на 2024 год приведено в таблице 2.</w:t>
      </w:r>
    </w:p>
    <w:p>
      <w:pPr>
        <w:pStyle w:val="Style20"/>
        <w:spacing w:lineRule="auto" w:line="312" w:before="0" w:after="0"/>
        <w:ind w:firstLine="709" w:right="0"/>
        <w:jc w:val="right"/>
        <w:rPr>
          <w:sz w:val="18"/>
          <w:szCs w:val="18"/>
        </w:rPr>
      </w:pPr>
      <w:r>
        <w:rPr/>
        <w:t>Таблица 2 (рублей)</w:t>
      </w:r>
    </w:p>
    <w:tbl>
      <w:tblPr>
        <w:tblW w:w="9796" w:type="dxa"/>
        <w:jc w:val="left"/>
        <w:tblInd w:w="93" w:type="dxa"/>
        <w:tblLayout w:type="fixed"/>
        <w:tblCellMar>
          <w:top w:w="0" w:type="dxa"/>
          <w:left w:w="108" w:type="dxa"/>
          <w:bottom w:w="0" w:type="dxa"/>
          <w:right w:w="108" w:type="dxa"/>
        </w:tblCellMar>
      </w:tblPr>
      <w:tblGrid>
        <w:gridCol w:w="4126"/>
        <w:gridCol w:w="1701"/>
        <w:gridCol w:w="1701"/>
        <w:gridCol w:w="1559"/>
        <w:gridCol w:w="709"/>
      </w:tblGrid>
      <w:tr>
        <w:trPr>
          <w:trHeight w:val="511" w:hRule="atLeast"/>
        </w:trPr>
        <w:tc>
          <w:tcPr>
            <w:tcW w:w="412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Наименование налога (сбора)</w:t>
            </w:r>
          </w:p>
        </w:tc>
        <w:tc>
          <w:tcPr>
            <w:tcW w:w="1701"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решение № 220 от 26.08.2024</w:t>
            </w:r>
          </w:p>
        </w:tc>
        <w:tc>
          <w:tcPr>
            <w:tcW w:w="1701"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проект</w:t>
            </w:r>
          </w:p>
        </w:tc>
        <w:tc>
          <w:tcPr>
            <w:tcW w:w="1559"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отклонения, руб.</w:t>
            </w:r>
          </w:p>
        </w:tc>
        <w:tc>
          <w:tcPr>
            <w:tcW w:w="709" w:type="dxa"/>
            <w:tcBorders>
              <w:top w:val="single" w:sz="4" w:space="0" w:color="000000"/>
              <w:bottom w:val="single" w:sz="4" w:space="0" w:color="000000"/>
              <w:right w:val="single" w:sz="4" w:space="0" w:color="000000"/>
            </w:tcBorders>
            <w:vAlign w:val="center"/>
          </w:tcPr>
          <w:p>
            <w:pPr>
              <w:pStyle w:val="Normal"/>
              <w:ind w:left="-108" w:right="-108"/>
              <w:jc w:val="center"/>
              <w:rPr>
                <w:sz w:val="18"/>
                <w:szCs w:val="18"/>
              </w:rPr>
            </w:pPr>
            <w:r>
              <w:rPr>
                <w:sz w:val="18"/>
                <w:szCs w:val="18"/>
              </w:rPr>
              <w:t>отклонения, %</w:t>
            </w:r>
          </w:p>
        </w:tc>
      </w:tr>
      <w:tr>
        <w:trPr>
          <w:trHeight w:val="70" w:hRule="atLeast"/>
        </w:trPr>
        <w:tc>
          <w:tcPr>
            <w:tcW w:w="4126" w:type="dxa"/>
            <w:tcBorders>
              <w:left w:val="single" w:sz="4" w:space="0" w:color="000000"/>
              <w:bottom w:val="single" w:sz="4" w:space="0" w:color="000000"/>
              <w:right w:val="single" w:sz="4" w:space="0" w:color="000000"/>
            </w:tcBorders>
          </w:tcPr>
          <w:p>
            <w:pPr>
              <w:pStyle w:val="Normal"/>
              <w:jc w:val="center"/>
              <w:rPr>
                <w:sz w:val="18"/>
                <w:szCs w:val="18"/>
              </w:rPr>
            </w:pPr>
            <w:r>
              <w:rPr>
                <w:sz w:val="18"/>
                <w:szCs w:val="18"/>
              </w:rPr>
              <w:t>1</w:t>
            </w:r>
          </w:p>
        </w:tc>
        <w:tc>
          <w:tcPr>
            <w:tcW w:w="1701" w:type="dxa"/>
            <w:tcBorders>
              <w:bottom w:val="single" w:sz="4" w:space="0" w:color="000000"/>
              <w:right w:val="single" w:sz="4" w:space="0" w:color="000000"/>
            </w:tcBorders>
          </w:tcPr>
          <w:p>
            <w:pPr>
              <w:pStyle w:val="Normal"/>
              <w:jc w:val="center"/>
              <w:rPr>
                <w:sz w:val="18"/>
                <w:szCs w:val="18"/>
              </w:rPr>
            </w:pPr>
            <w:r>
              <w:rPr>
                <w:sz w:val="18"/>
                <w:szCs w:val="18"/>
              </w:rPr>
              <w:t>2</w:t>
            </w:r>
          </w:p>
        </w:tc>
        <w:tc>
          <w:tcPr>
            <w:tcW w:w="1701" w:type="dxa"/>
            <w:tcBorders>
              <w:bottom w:val="single" w:sz="4" w:space="0" w:color="000000"/>
              <w:right w:val="single" w:sz="4" w:space="0" w:color="000000"/>
            </w:tcBorders>
          </w:tcPr>
          <w:p>
            <w:pPr>
              <w:pStyle w:val="Normal"/>
              <w:jc w:val="center"/>
              <w:rPr>
                <w:sz w:val="18"/>
                <w:szCs w:val="18"/>
              </w:rPr>
            </w:pPr>
            <w:r>
              <w:rPr>
                <w:sz w:val="18"/>
                <w:szCs w:val="18"/>
              </w:rPr>
              <w:t>3</w:t>
            </w:r>
          </w:p>
        </w:tc>
        <w:tc>
          <w:tcPr>
            <w:tcW w:w="1559" w:type="dxa"/>
            <w:tcBorders>
              <w:bottom w:val="single" w:sz="4" w:space="0" w:color="000000"/>
              <w:right w:val="single" w:sz="4" w:space="0" w:color="000000"/>
            </w:tcBorders>
          </w:tcPr>
          <w:p>
            <w:pPr>
              <w:pStyle w:val="Normal"/>
              <w:jc w:val="center"/>
              <w:rPr>
                <w:sz w:val="18"/>
                <w:szCs w:val="18"/>
              </w:rPr>
            </w:pPr>
            <w:r>
              <w:rPr>
                <w:sz w:val="18"/>
                <w:szCs w:val="18"/>
              </w:rPr>
              <w:t>4</w:t>
            </w:r>
          </w:p>
        </w:tc>
        <w:tc>
          <w:tcPr>
            <w:tcW w:w="709" w:type="dxa"/>
            <w:tcBorders>
              <w:bottom w:val="single" w:sz="4" w:space="0" w:color="000000"/>
              <w:right w:val="single" w:sz="4" w:space="0" w:color="000000"/>
            </w:tcBorders>
          </w:tcPr>
          <w:p>
            <w:pPr>
              <w:pStyle w:val="Normal"/>
              <w:jc w:val="center"/>
              <w:rPr>
                <w:sz w:val="18"/>
                <w:szCs w:val="18"/>
              </w:rPr>
            </w:pPr>
            <w:r>
              <w:rPr>
                <w:sz w:val="18"/>
                <w:szCs w:val="18"/>
              </w:rPr>
              <w:t>5</w:t>
            </w:r>
          </w:p>
        </w:tc>
      </w:tr>
      <w:tr>
        <w:trPr>
          <w:trHeight w:val="255" w:hRule="atLeast"/>
        </w:trPr>
        <w:tc>
          <w:tcPr>
            <w:tcW w:w="4126" w:type="dxa"/>
            <w:tcBorders>
              <w:left w:val="single" w:sz="4" w:space="0" w:color="000000"/>
              <w:bottom w:val="single" w:sz="4" w:space="0" w:color="000000"/>
              <w:right w:val="single" w:sz="4" w:space="0" w:color="000000"/>
            </w:tcBorders>
          </w:tcPr>
          <w:p>
            <w:pPr>
              <w:pStyle w:val="Normal"/>
              <w:jc w:val="both"/>
              <w:rPr>
                <w:b/>
                <w:bCs/>
                <w:color w:val="0D0D0D"/>
                <w:sz w:val="20"/>
                <w:szCs w:val="20"/>
              </w:rPr>
            </w:pPr>
            <w:r>
              <w:rPr>
                <w:b/>
                <w:bCs/>
                <w:color w:val="0D0D0D"/>
                <w:sz w:val="20"/>
                <w:szCs w:val="20"/>
              </w:rPr>
              <w:t>НАЛОГОВЫЕ И НЕНАЛОГОВЫЕ ДОХОДЫ</w:t>
            </w:r>
          </w:p>
        </w:tc>
        <w:tc>
          <w:tcPr>
            <w:tcW w:w="1701" w:type="dxa"/>
            <w:tcBorders>
              <w:bottom w:val="single" w:sz="4" w:space="0" w:color="000000"/>
              <w:right w:val="single" w:sz="4" w:space="0" w:color="000000"/>
            </w:tcBorders>
            <w:vAlign w:val="bottom"/>
          </w:tcPr>
          <w:p>
            <w:pPr>
              <w:pStyle w:val="Normal"/>
              <w:jc w:val="right"/>
              <w:rPr>
                <w:b/>
                <w:bCs/>
                <w:color w:val="0D0D0D"/>
                <w:sz w:val="20"/>
                <w:szCs w:val="20"/>
              </w:rPr>
            </w:pPr>
            <w:r>
              <w:rPr>
                <w:b/>
                <w:bCs/>
                <w:color w:val="0D0D0D"/>
                <w:sz w:val="20"/>
                <w:szCs w:val="20"/>
              </w:rPr>
              <w:t>768 432 842,00</w:t>
            </w:r>
          </w:p>
        </w:tc>
        <w:tc>
          <w:tcPr>
            <w:tcW w:w="1701" w:type="dxa"/>
            <w:tcBorders>
              <w:bottom w:val="single" w:sz="4" w:space="0" w:color="000000"/>
              <w:right w:val="single" w:sz="4" w:space="0" w:color="000000"/>
            </w:tcBorders>
            <w:vAlign w:val="bottom"/>
          </w:tcPr>
          <w:p>
            <w:pPr>
              <w:pStyle w:val="Normal"/>
              <w:jc w:val="right"/>
              <w:rPr>
                <w:b/>
                <w:bCs/>
                <w:color w:val="0D0D0D"/>
                <w:sz w:val="20"/>
                <w:szCs w:val="20"/>
              </w:rPr>
            </w:pPr>
            <w:r>
              <w:rPr>
                <w:b/>
                <w:bCs/>
                <w:color w:val="0D0D0D"/>
                <w:sz w:val="20"/>
                <w:szCs w:val="20"/>
              </w:rPr>
              <w:t>799 440 842,00</w:t>
            </w:r>
          </w:p>
        </w:tc>
        <w:tc>
          <w:tcPr>
            <w:tcW w:w="1559"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31 008 000,00</w:t>
            </w:r>
          </w:p>
        </w:tc>
        <w:tc>
          <w:tcPr>
            <w:tcW w:w="709"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4,0</w:t>
            </w:r>
          </w:p>
        </w:tc>
      </w:tr>
      <w:tr>
        <w:trPr>
          <w:trHeight w:val="25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Акцизы по подакцизным товарам (продукции), производимым на территории Российской Федерации</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32 400 000,00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37 818 000,00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5 418 000,00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16,7</w:t>
            </w:r>
          </w:p>
        </w:tc>
      </w:tr>
      <w:tr>
        <w:trPr>
          <w:trHeight w:val="25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Единый сельскохозяйственный налог</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1 700 000,00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3 740 000,00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2 040 000,00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120,0</w:t>
            </w:r>
          </w:p>
        </w:tc>
      </w:tr>
      <w:tr>
        <w:trPr>
          <w:trHeight w:val="25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округов</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7 500 000,00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8 300 000,00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800 000,00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10,7</w:t>
            </w:r>
          </w:p>
        </w:tc>
      </w:tr>
      <w:tr>
        <w:trPr>
          <w:trHeight w:val="25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Налог на имущество физических лиц, взымаемый по ставкам, применяемым к объектам налогообложения, расположенным в границах муниципальных округов</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6 800 000,00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8 300 000,00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1 500 000,00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22,1</w:t>
            </w:r>
          </w:p>
        </w:tc>
      </w:tr>
      <w:tr>
        <w:trPr>
          <w:trHeight w:val="25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Земельный налог с организаций, обладающих земельным участком, расположенным в границах муниципальных округов</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28 510 000,00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30 110 000,00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1 600 000,00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5,6</w:t>
            </w:r>
          </w:p>
        </w:tc>
      </w:tr>
      <w:tr>
        <w:trPr>
          <w:trHeight w:val="25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Земельный налог с физических лиц, обладающих земельным участком, расположенным в границах муниципальных округов</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8 000 000,00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9 650 000,00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1 650 000,00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20,6</w:t>
            </w:r>
          </w:p>
        </w:tc>
      </w:tr>
      <w:tr>
        <w:trPr>
          <w:trHeight w:val="255" w:hRule="atLeast"/>
        </w:trPr>
        <w:tc>
          <w:tcPr>
            <w:tcW w:w="4126" w:type="dxa"/>
            <w:tcBorders>
              <w:left w:val="single" w:sz="4" w:space="0" w:color="000000"/>
              <w:bottom w:val="single" w:sz="4" w:space="0" w:color="000000"/>
              <w:right w:val="single" w:sz="4" w:space="0" w:color="000000"/>
            </w:tcBorders>
            <w:vAlign w:val="bottom"/>
          </w:tcPr>
          <w:p>
            <w:pPr>
              <w:pStyle w:val="Normal"/>
              <w:jc w:val="both"/>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47 000 000,00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65 000 000,00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18 000 000,00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38,3</w:t>
            </w:r>
          </w:p>
        </w:tc>
      </w:tr>
      <w:tr>
        <w:trPr>
          <w:trHeight w:val="255" w:hRule="atLeast"/>
        </w:trPr>
        <w:tc>
          <w:tcPr>
            <w:tcW w:w="4126" w:type="dxa"/>
            <w:tcBorders>
              <w:left w:val="single" w:sz="4" w:space="0" w:color="000000"/>
              <w:bottom w:val="single" w:sz="4" w:space="0" w:color="000000"/>
              <w:right w:val="single" w:sz="4" w:space="0" w:color="000000"/>
            </w:tcBorders>
          </w:tcPr>
          <w:p>
            <w:pPr>
              <w:pStyle w:val="Normal"/>
              <w:jc w:val="both"/>
              <w:rPr>
                <w:b/>
                <w:bCs/>
                <w:sz w:val="20"/>
                <w:szCs w:val="20"/>
              </w:rPr>
            </w:pPr>
            <w:r>
              <w:rPr>
                <w:b/>
                <w:bCs/>
                <w:sz w:val="20"/>
                <w:szCs w:val="20"/>
              </w:rPr>
              <w:t>БЕЗВОЗМЕЗДНЫЕ ПОСТУПЛЕНИЯ</w:t>
            </w:r>
          </w:p>
        </w:tc>
        <w:tc>
          <w:tcPr>
            <w:tcW w:w="1701"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1 263 100 197,12</w:t>
            </w:r>
          </w:p>
        </w:tc>
        <w:tc>
          <w:tcPr>
            <w:tcW w:w="1701"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1 253 837 150,65</w:t>
            </w:r>
          </w:p>
        </w:tc>
        <w:tc>
          <w:tcPr>
            <w:tcW w:w="1559"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-9 263 046,47</w:t>
            </w:r>
          </w:p>
        </w:tc>
        <w:tc>
          <w:tcPr>
            <w:tcW w:w="709"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-0,7</w:t>
            </w:r>
          </w:p>
        </w:tc>
      </w:tr>
      <w:tr>
        <w:trPr>
          <w:trHeight w:val="479"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БЕЗВОЗМЕЗДНЫЕ ПОСТУПЛЕНИЯ ОТ ДРУГИХ БЮДЖЕТОВ БЮДЖЕТНОЙ СИСТЕМЫ РОССИЙСКОЙ ФЕДЕРАЦИИ</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1 263 100 197,12</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1 253 837 150,65</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-9 263 046,47</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-0,7</w:t>
            </w:r>
          </w:p>
        </w:tc>
      </w:tr>
      <w:tr>
        <w:trPr>
          <w:trHeight w:val="16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СУБСИДИИ БЮДЖЕТАМ БЮДЖЕТНОЙ СИСТЕМЫ РОССИЙСКОЙ ФЕДЕРАЦИИ (МЕЖБЮДЖЕТНЫЕ СУБСИДИИ)</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372 722 299,44</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347 322 879,97</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-25 399 419,47</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-6,8</w:t>
            </w:r>
          </w:p>
        </w:tc>
      </w:tr>
      <w:tr>
        <w:trPr>
          <w:trHeight w:val="891" w:hRule="atLeast"/>
        </w:trPr>
        <w:tc>
          <w:tcPr>
            <w:tcW w:w="4126" w:type="dxa"/>
            <w:tcBorders>
              <w:left w:val="single" w:sz="4" w:space="0" w:color="000000"/>
              <w:bottom w:val="single" w:sz="4" w:space="0" w:color="000000"/>
              <w:right w:val="single" w:sz="4" w:space="0" w:color="000000"/>
            </w:tcBorders>
            <w:shd w:fill="FFFFFF" w:val="clear"/>
          </w:tcPr>
          <w:p>
            <w:pPr>
              <w:pStyle w:val="Normal"/>
              <w:jc w:val="both"/>
              <w:rPr>
                <w:sz w:val="20"/>
                <w:szCs w:val="20"/>
              </w:rPr>
            </w:pPr>
            <w:r>
              <w:rPr>
                <w:sz w:val="20"/>
                <w:szCs w:val="20"/>
              </w:rPr>
              <w:t>Субсидии бюджетам муниципальных округов на софинансирование капитальных вложений в объекты муниципальной собственности</w:t>
            </w:r>
          </w:p>
        </w:tc>
        <w:tc>
          <w:tcPr>
            <w:tcW w:w="1701" w:type="dxa"/>
            <w:tcBorders>
              <w:bottom w:val="single" w:sz="4" w:space="0" w:color="000000"/>
              <w:right w:val="single" w:sz="4" w:space="0" w:color="000000"/>
            </w:tcBorders>
            <w:shd w:fill="FFFFFF" w:val="clear"/>
            <w:vAlign w:val="bottom"/>
          </w:tcPr>
          <w:p>
            <w:pPr>
              <w:pStyle w:val="Normal"/>
              <w:jc w:val="right"/>
              <w:rPr>
                <w:sz w:val="20"/>
                <w:szCs w:val="20"/>
              </w:rPr>
            </w:pPr>
            <w:r>
              <w:rPr>
                <w:sz w:val="20"/>
                <w:szCs w:val="20"/>
              </w:rPr>
              <w:t>151 000 480,00</w:t>
            </w:r>
          </w:p>
        </w:tc>
        <w:tc>
          <w:tcPr>
            <w:tcW w:w="1701" w:type="dxa"/>
            <w:tcBorders>
              <w:bottom w:val="single" w:sz="4" w:space="0" w:color="000000"/>
              <w:right w:val="single" w:sz="4" w:space="0" w:color="000000"/>
            </w:tcBorders>
            <w:shd w:fill="FFFFFF" w:val="clear"/>
            <w:vAlign w:val="bottom"/>
          </w:tcPr>
          <w:p>
            <w:pPr>
              <w:pStyle w:val="Normal"/>
              <w:jc w:val="right"/>
              <w:rPr>
                <w:sz w:val="20"/>
                <w:szCs w:val="20"/>
              </w:rPr>
            </w:pPr>
            <w:r>
              <w:rPr>
                <w:sz w:val="20"/>
                <w:szCs w:val="20"/>
              </w:rPr>
              <w:t>93 500 000,00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-57 500 480,00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-38,1</w:t>
            </w:r>
          </w:p>
        </w:tc>
      </w:tr>
      <w:tr>
        <w:trPr>
          <w:trHeight w:val="663"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Субсидии бюджетам муниципальных округов на  реализацию мероприятий по обеспечению жильем молодых семей</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7 136 355,00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6 660 598,00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-475 757,00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-6,7</w:t>
            </w:r>
          </w:p>
        </w:tc>
      </w:tr>
      <w:tr>
        <w:trPr>
          <w:trHeight w:val="453" w:hRule="atLeast"/>
        </w:trPr>
        <w:tc>
          <w:tcPr>
            <w:tcW w:w="4126" w:type="dxa"/>
            <w:tcBorders>
              <w:left w:val="single" w:sz="4" w:space="0" w:color="000000"/>
              <w:bottom w:val="single" w:sz="4" w:space="0" w:color="000000"/>
              <w:right w:val="single" w:sz="4" w:space="0" w:color="000000"/>
            </w:tcBorders>
          </w:tcPr>
          <w:p>
            <w:pPr>
              <w:pStyle w:val="Normal"/>
              <w:jc w:val="both"/>
              <w:rPr>
                <w:color w:val="000000"/>
                <w:sz w:val="20"/>
                <w:szCs w:val="20"/>
              </w:rPr>
            </w:pPr>
            <w:r>
              <w:rPr>
                <w:color w:val="000000"/>
                <w:sz w:val="20"/>
                <w:szCs w:val="20"/>
              </w:rPr>
              <w:t>Прочие субсидии бюджетам  муниципальных районов</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159 333 990,12</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191 910 807,65</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32 576 817,53</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20,4</w:t>
            </w:r>
          </w:p>
        </w:tc>
      </w:tr>
      <w:tr>
        <w:trPr>
          <w:trHeight w:val="197" w:hRule="atLeast"/>
        </w:trPr>
        <w:tc>
          <w:tcPr>
            <w:tcW w:w="4126" w:type="dxa"/>
            <w:tcBorders>
              <w:left w:val="single" w:sz="4" w:space="0" w:color="000000"/>
              <w:bottom w:val="single" w:sz="4" w:space="0" w:color="000000"/>
              <w:right w:val="single" w:sz="4" w:space="0" w:color="000000"/>
            </w:tcBorders>
          </w:tcPr>
          <w:p>
            <w:pPr>
              <w:pStyle w:val="Normal"/>
              <w:jc w:val="both"/>
              <w:rPr>
                <w:color w:val="000000"/>
                <w:sz w:val="20"/>
                <w:szCs w:val="20"/>
              </w:rPr>
            </w:pPr>
            <w:r>
              <w:rPr>
                <w:color w:val="000000"/>
                <w:sz w:val="20"/>
                <w:szCs w:val="20"/>
              </w:rPr>
              <w:t>в том числе:</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 </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 </w:t>
            </w:r>
          </w:p>
        </w:tc>
        <w:tc>
          <w:tcPr>
            <w:tcW w:w="1559" w:type="dxa"/>
            <w:tcBorders>
              <w:bottom w:val="single" w:sz="4" w:space="0" w:color="000000"/>
              <w:right w:val="single" w:sz="4" w:space="0" w:color="000000"/>
            </w:tcBorders>
            <w:vAlign w:val="bottom"/>
          </w:tcPr>
          <w:p>
            <w:pPr>
              <w:pStyle w:val="Normal"/>
              <w:rPr>
                <w:sz w:val="20"/>
                <w:szCs w:val="20"/>
              </w:rPr>
            </w:pPr>
            <w:r>
              <w:rPr>
                <w:sz w:val="20"/>
                <w:szCs w:val="20"/>
              </w:rPr>
              <w:t> </w:t>
            </w:r>
          </w:p>
        </w:tc>
        <w:tc>
          <w:tcPr>
            <w:tcW w:w="709" w:type="dxa"/>
            <w:tcBorders>
              <w:bottom w:val="single" w:sz="4" w:space="0" w:color="000000"/>
              <w:right w:val="single" w:sz="4" w:space="0" w:color="000000"/>
            </w:tcBorders>
            <w:vAlign w:val="bottom"/>
          </w:tcPr>
          <w:p>
            <w:pPr>
              <w:pStyle w:val="Normal"/>
              <w:rPr>
                <w:sz w:val="20"/>
                <w:szCs w:val="20"/>
              </w:rPr>
            </w:pPr>
            <w:r>
              <w:rPr>
                <w:sz w:val="20"/>
                <w:szCs w:val="20"/>
              </w:rPr>
              <w:t> </w:t>
            </w:r>
          </w:p>
        </w:tc>
      </w:tr>
      <w:tr>
        <w:trPr>
          <w:trHeight w:val="38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Резервный фонд Правительства Приморского края по ликвидации чрезвычайных ситуаций природного и техногенного характера</w:t>
            </w:r>
          </w:p>
        </w:tc>
        <w:tc>
          <w:tcPr>
            <w:tcW w:w="1701"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 xml:space="preserve">0,00 </w:t>
            </w:r>
          </w:p>
        </w:tc>
        <w:tc>
          <w:tcPr>
            <w:tcW w:w="1701"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 xml:space="preserve">32 576 817,53 </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32 576 817,53</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0,0</w:t>
            </w:r>
          </w:p>
        </w:tc>
      </w:tr>
      <w:tr>
        <w:trPr>
          <w:trHeight w:val="197"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СУБВЕНЦИИ БЮДЖЕТАМ БЮДЖЕТНОЙ СИСТЕМЫ РОССИЙСКОЙ ФЕДЕРАЦИИ</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740 586 166,73</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739 778 599,73</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-807 567,00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-0,1</w:t>
            </w:r>
          </w:p>
        </w:tc>
      </w:tr>
      <w:tr>
        <w:trPr>
          <w:trHeight w:val="116" w:hRule="atLeast"/>
        </w:trPr>
        <w:tc>
          <w:tcPr>
            <w:tcW w:w="412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w:t>
            </w:r>
          </w:p>
        </w:tc>
        <w:tc>
          <w:tcPr>
            <w:tcW w:w="1701" w:type="dxa"/>
            <w:tcBorders>
              <w:top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w:t>
            </w:r>
          </w:p>
        </w:tc>
        <w:tc>
          <w:tcPr>
            <w:tcW w:w="1701" w:type="dxa"/>
            <w:tcBorders>
              <w:top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w:t>
            </w:r>
          </w:p>
        </w:tc>
        <w:tc>
          <w:tcPr>
            <w:tcW w:w="1559" w:type="dxa"/>
            <w:tcBorders>
              <w:top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w:t>
            </w:r>
          </w:p>
        </w:tc>
        <w:tc>
          <w:tcPr>
            <w:tcW w:w="709" w:type="dxa"/>
            <w:tcBorders>
              <w:top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5</w:t>
            </w:r>
          </w:p>
        </w:tc>
      </w:tr>
      <w:tr>
        <w:trPr>
          <w:trHeight w:val="1020" w:hRule="atLeast"/>
        </w:trPr>
        <w:tc>
          <w:tcPr>
            <w:tcW w:w="4126" w:type="dxa"/>
            <w:tcBorders>
              <w:top w:val="single" w:sz="4" w:space="0" w:color="000000"/>
              <w:left w:val="single" w:sz="4" w:space="0" w:color="000000"/>
              <w:bottom w:val="single" w:sz="4" w:space="0" w:color="000000"/>
              <w:right w:val="single" w:sz="4" w:space="0" w:color="000000"/>
            </w:tcBorders>
          </w:tcPr>
          <w:p>
            <w:pPr>
              <w:pStyle w:val="Normal"/>
              <w:jc w:val="both"/>
              <w:rPr>
                <w:sz w:val="20"/>
                <w:szCs w:val="20"/>
              </w:rPr>
            </w:pPr>
            <w:r>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single" w:sz="4" w:space="0" w:color="000000"/>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 xml:space="preserve">5 376 526,00 </w:t>
            </w:r>
          </w:p>
        </w:tc>
        <w:tc>
          <w:tcPr>
            <w:tcW w:w="1701" w:type="dxa"/>
            <w:tcBorders>
              <w:top w:val="single" w:sz="4" w:space="0" w:color="000000"/>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 xml:space="preserve">4 565 703,00 </w:t>
            </w:r>
          </w:p>
        </w:tc>
        <w:tc>
          <w:tcPr>
            <w:tcW w:w="1559" w:type="dxa"/>
            <w:tcBorders>
              <w:top w:val="single" w:sz="4" w:space="0" w:color="000000"/>
              <w:bottom w:val="single" w:sz="4" w:space="0" w:color="000000"/>
              <w:right w:val="single" w:sz="4" w:space="0" w:color="000000"/>
            </w:tcBorders>
            <w:vAlign w:val="bottom"/>
          </w:tcPr>
          <w:p>
            <w:pPr>
              <w:pStyle w:val="Normal"/>
              <w:jc w:val="right"/>
              <w:rPr>
                <w:sz w:val="20"/>
                <w:szCs w:val="20"/>
              </w:rPr>
            </w:pPr>
            <w:r>
              <w:rPr>
                <w:sz w:val="20"/>
                <w:szCs w:val="20"/>
              </w:rPr>
              <w:t>-810 823,00</w:t>
            </w:r>
          </w:p>
        </w:tc>
        <w:tc>
          <w:tcPr>
            <w:tcW w:w="709" w:type="dxa"/>
            <w:tcBorders>
              <w:top w:val="single" w:sz="4" w:space="0" w:color="000000"/>
              <w:bottom w:val="single" w:sz="4" w:space="0" w:color="000000"/>
              <w:right w:val="single" w:sz="4" w:space="0" w:color="000000"/>
            </w:tcBorders>
            <w:vAlign w:val="bottom"/>
          </w:tcPr>
          <w:p>
            <w:pPr>
              <w:pStyle w:val="Normal"/>
              <w:jc w:val="right"/>
              <w:rPr>
                <w:sz w:val="20"/>
                <w:szCs w:val="20"/>
              </w:rPr>
            </w:pPr>
            <w:r>
              <w:rPr>
                <w:sz w:val="20"/>
                <w:szCs w:val="20"/>
              </w:rPr>
              <w:t>-15,1</w:t>
            </w:r>
          </w:p>
        </w:tc>
      </w:tr>
      <w:tr>
        <w:trPr>
          <w:trHeight w:val="25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 xml:space="preserve">2 391 776,00 </w:t>
            </w:r>
          </w:p>
        </w:tc>
        <w:tc>
          <w:tcPr>
            <w:tcW w:w="1701" w:type="dxa"/>
            <w:tcBorders>
              <w:bottom w:val="single" w:sz="4" w:space="0" w:color="000000"/>
              <w:right w:val="single" w:sz="4" w:space="0" w:color="000000"/>
            </w:tcBorders>
            <w:vAlign w:val="bottom"/>
          </w:tcPr>
          <w:p>
            <w:pPr>
              <w:pStyle w:val="Normal"/>
              <w:jc w:val="right"/>
              <w:rPr>
                <w:color w:val="000000"/>
                <w:sz w:val="20"/>
                <w:szCs w:val="20"/>
              </w:rPr>
            </w:pPr>
            <w:r>
              <w:rPr>
                <w:color w:val="000000"/>
                <w:sz w:val="20"/>
                <w:szCs w:val="20"/>
              </w:rPr>
              <w:t xml:space="preserve">2 395 032,00 </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3 256,00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0,1</w:t>
            </w:r>
          </w:p>
        </w:tc>
      </w:tr>
      <w:tr>
        <w:trPr>
          <w:trHeight w:val="25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ИНЫЕ МЕЖБЮДЖЕТНЫЕ ТРАНСФЕРТЫ</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40 170 742,40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57 114 682,40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16 943 940,00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42,2</w:t>
            </w:r>
          </w:p>
        </w:tc>
      </w:tr>
      <w:tr>
        <w:trPr>
          <w:trHeight w:val="127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0,00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507 780,00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507 780,00</w:t>
            </w:r>
          </w:p>
        </w:tc>
        <w:tc>
          <w:tcPr>
            <w:tcW w:w="709" w:type="dxa"/>
            <w:tcBorders>
              <w:bottom w:val="single" w:sz="4" w:space="0" w:color="000000"/>
              <w:right w:val="single" w:sz="4" w:space="0" w:color="000000"/>
            </w:tcBorders>
            <w:vAlign w:val="bottom"/>
          </w:tcPr>
          <w:p>
            <w:pPr>
              <w:pStyle w:val="Normal"/>
              <w:jc w:val="center"/>
              <w:rPr>
                <w:sz w:val="20"/>
                <w:szCs w:val="20"/>
              </w:rPr>
            </w:pPr>
            <w:r>
              <w:rPr>
                <w:sz w:val="20"/>
                <w:szCs w:val="20"/>
              </w:rPr>
              <w:t>0,0</w:t>
            </w:r>
          </w:p>
        </w:tc>
      </w:tr>
      <w:tr>
        <w:trPr>
          <w:trHeight w:val="2295" w:hRule="atLeast"/>
        </w:trPr>
        <w:tc>
          <w:tcPr>
            <w:tcW w:w="4126" w:type="dxa"/>
            <w:tcBorders>
              <w:left w:val="single" w:sz="4" w:space="0" w:color="000000"/>
              <w:bottom w:val="single" w:sz="4" w:space="0" w:color="000000"/>
              <w:right w:val="single" w:sz="4" w:space="0" w:color="000000"/>
            </w:tcBorders>
          </w:tcPr>
          <w:p>
            <w:pPr>
              <w:pStyle w:val="Normal"/>
              <w:jc w:val="both"/>
              <w:rPr>
                <w:sz w:val="20"/>
                <w:szCs w:val="20"/>
              </w:rPr>
            </w:pPr>
            <w:r>
              <w:rPr>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32 643 000,00</w:t>
            </w:r>
          </w:p>
        </w:tc>
        <w:tc>
          <w:tcPr>
            <w:tcW w:w="1701" w:type="dxa"/>
            <w:tcBorders>
              <w:bottom w:val="single" w:sz="4" w:space="0" w:color="000000"/>
              <w:right w:val="single" w:sz="4" w:space="0" w:color="000000"/>
            </w:tcBorders>
            <w:vAlign w:val="bottom"/>
          </w:tcPr>
          <w:p>
            <w:pPr>
              <w:pStyle w:val="Normal"/>
              <w:jc w:val="right"/>
              <w:rPr>
                <w:sz w:val="20"/>
                <w:szCs w:val="20"/>
              </w:rPr>
            </w:pPr>
            <w:r>
              <w:rPr>
                <w:sz w:val="20"/>
                <w:szCs w:val="20"/>
              </w:rPr>
              <w:t>49 079 160,00</w:t>
            </w:r>
          </w:p>
        </w:tc>
        <w:tc>
          <w:tcPr>
            <w:tcW w:w="1559" w:type="dxa"/>
            <w:tcBorders>
              <w:bottom w:val="single" w:sz="4" w:space="0" w:color="000000"/>
              <w:right w:val="single" w:sz="4" w:space="0" w:color="000000"/>
            </w:tcBorders>
            <w:vAlign w:val="bottom"/>
          </w:tcPr>
          <w:p>
            <w:pPr>
              <w:pStyle w:val="Normal"/>
              <w:jc w:val="right"/>
              <w:rPr>
                <w:sz w:val="20"/>
                <w:szCs w:val="20"/>
              </w:rPr>
            </w:pPr>
            <w:r>
              <w:rPr>
                <w:sz w:val="20"/>
                <w:szCs w:val="20"/>
              </w:rPr>
              <w:t>16 436 160,00</w:t>
            </w:r>
          </w:p>
        </w:tc>
        <w:tc>
          <w:tcPr>
            <w:tcW w:w="709" w:type="dxa"/>
            <w:tcBorders>
              <w:bottom w:val="single" w:sz="4" w:space="0" w:color="000000"/>
              <w:right w:val="single" w:sz="4" w:space="0" w:color="000000"/>
            </w:tcBorders>
            <w:vAlign w:val="bottom"/>
          </w:tcPr>
          <w:p>
            <w:pPr>
              <w:pStyle w:val="Normal"/>
              <w:jc w:val="right"/>
              <w:rPr>
                <w:sz w:val="20"/>
                <w:szCs w:val="20"/>
              </w:rPr>
            </w:pPr>
            <w:r>
              <w:rPr>
                <w:sz w:val="20"/>
                <w:szCs w:val="20"/>
              </w:rPr>
              <w:t>50,4</w:t>
            </w:r>
          </w:p>
        </w:tc>
      </w:tr>
      <w:tr>
        <w:trPr>
          <w:trHeight w:val="255" w:hRule="atLeast"/>
        </w:trPr>
        <w:tc>
          <w:tcPr>
            <w:tcW w:w="4126" w:type="dxa"/>
            <w:tcBorders>
              <w:left w:val="single" w:sz="4" w:space="0" w:color="000000"/>
              <w:bottom w:val="single" w:sz="4" w:space="0" w:color="000000"/>
              <w:right w:val="single" w:sz="4" w:space="0" w:color="000000"/>
            </w:tcBorders>
            <w:vAlign w:val="bottom"/>
          </w:tcPr>
          <w:p>
            <w:pPr>
              <w:pStyle w:val="Normal"/>
              <w:rPr/>
            </w:pPr>
            <w:r>
              <w:rPr>
                <w:sz w:val="20"/>
                <w:szCs w:val="20"/>
              </w:rPr>
              <w:t> </w:t>
            </w:r>
            <w:r>
              <w:rPr>
                <w:sz w:val="20"/>
                <w:szCs w:val="20"/>
              </w:rPr>
              <w:t>ИТОГО</w:t>
            </w:r>
          </w:p>
        </w:tc>
        <w:tc>
          <w:tcPr>
            <w:tcW w:w="1701"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2 031 533 039,12</w:t>
            </w:r>
          </w:p>
        </w:tc>
        <w:tc>
          <w:tcPr>
            <w:tcW w:w="1701"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2 053 277 992,65</w:t>
            </w:r>
          </w:p>
        </w:tc>
        <w:tc>
          <w:tcPr>
            <w:tcW w:w="1559"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21 744 953,53</w:t>
            </w:r>
          </w:p>
        </w:tc>
        <w:tc>
          <w:tcPr>
            <w:tcW w:w="709" w:type="dxa"/>
            <w:tcBorders>
              <w:bottom w:val="single" w:sz="4" w:space="0" w:color="000000"/>
              <w:right w:val="single" w:sz="4" w:space="0" w:color="000000"/>
            </w:tcBorders>
            <w:vAlign w:val="bottom"/>
          </w:tcPr>
          <w:p>
            <w:pPr>
              <w:pStyle w:val="Normal"/>
              <w:jc w:val="right"/>
              <w:rPr>
                <w:b/>
                <w:bCs/>
                <w:sz w:val="20"/>
                <w:szCs w:val="20"/>
              </w:rPr>
            </w:pPr>
            <w:r>
              <w:rPr>
                <w:b/>
                <w:bCs/>
                <w:sz w:val="20"/>
                <w:szCs w:val="20"/>
              </w:rPr>
              <w:t>1,07</w:t>
            </w:r>
          </w:p>
        </w:tc>
      </w:tr>
    </w:tbl>
    <w:p>
      <w:pPr>
        <w:pStyle w:val="Style20"/>
        <w:spacing w:lineRule="auto" w:line="312" w:before="0" w:after="0"/>
        <w:ind w:firstLine="709" w:right="0"/>
        <w:jc w:val="both"/>
        <w:rPr>
          <w:sz w:val="26"/>
          <w:szCs w:val="26"/>
        </w:rPr>
      </w:pPr>
      <w:r>
        <w:rPr>
          <w:sz w:val="26"/>
          <w:szCs w:val="26"/>
        </w:rPr>
      </w:r>
    </w:p>
    <w:p>
      <w:pPr>
        <w:pStyle w:val="Normal"/>
        <w:spacing w:lineRule="auto" w:line="312"/>
        <w:ind w:firstLine="709" w:right="0"/>
        <w:jc w:val="both"/>
        <w:rPr>
          <w:b/>
          <w:bCs/>
          <w:sz w:val="26"/>
          <w:szCs w:val="26"/>
        </w:rPr>
      </w:pPr>
      <w:r>
        <w:rPr>
          <w:sz w:val="26"/>
          <w:szCs w:val="26"/>
        </w:rPr>
        <w:t xml:space="preserve">Плановые показатели на плановый период 2025 года увеличиваются по доходам в размере 57 500 480,00 рублей за счет безвозмездных поступлений, на 2026 год </w:t>
      </w:r>
      <w:r>
        <w:rPr>
          <w:bCs/>
          <w:sz w:val="26"/>
          <w:szCs w:val="26"/>
        </w:rPr>
        <w:t xml:space="preserve">уменьшаются на 233 754,32 рублей. </w:t>
      </w:r>
    </w:p>
    <w:p>
      <w:pPr>
        <w:pStyle w:val="Normal"/>
        <w:spacing w:lineRule="auto" w:line="312" w:before="120" w:after="0"/>
        <w:ind w:firstLine="709" w:right="0"/>
        <w:jc w:val="both"/>
        <w:rPr>
          <w:sz w:val="26"/>
          <w:szCs w:val="26"/>
        </w:rPr>
      </w:pPr>
      <w:r>
        <w:rPr>
          <w:b/>
          <w:bCs/>
          <w:sz w:val="26"/>
          <w:szCs w:val="26"/>
        </w:rPr>
        <w:t xml:space="preserve">3. РАСХОДЫ </w:t>
      </w:r>
    </w:p>
    <w:p>
      <w:pPr>
        <w:pStyle w:val="Style20"/>
        <w:spacing w:lineRule="auto" w:line="312" w:before="0" w:after="0"/>
        <w:ind w:firstLine="709" w:right="0"/>
        <w:jc w:val="both"/>
        <w:rPr>
          <w:sz w:val="26"/>
          <w:szCs w:val="26"/>
        </w:rPr>
      </w:pPr>
      <w:r>
        <w:rPr>
          <w:sz w:val="26"/>
          <w:szCs w:val="26"/>
        </w:rPr>
        <w:t xml:space="preserve">Утвержденные назначения на 2024 год по расходам составляют </w:t>
      </w:r>
      <w:r>
        <w:rPr>
          <w:color w:val="000000"/>
          <w:sz w:val="26"/>
          <w:szCs w:val="26"/>
        </w:rPr>
        <w:t xml:space="preserve">2 157 361 266,06 </w:t>
      </w:r>
      <w:r>
        <w:rPr>
          <w:sz w:val="26"/>
          <w:szCs w:val="26"/>
        </w:rPr>
        <w:t>рублей.</w:t>
      </w:r>
    </w:p>
    <w:p>
      <w:pPr>
        <w:pStyle w:val="BodyTextIndent"/>
        <w:spacing w:lineRule="auto" w:line="312" w:before="0" w:after="0"/>
        <w:ind w:firstLine="709" w:right="0"/>
        <w:jc w:val="both"/>
        <w:rPr>
          <w:sz w:val="26"/>
          <w:szCs w:val="26"/>
        </w:rPr>
      </w:pPr>
      <w:r>
        <w:rPr>
          <w:sz w:val="26"/>
          <w:szCs w:val="26"/>
        </w:rPr>
        <w:t xml:space="preserve">Проектом решения плановые назначения по расходам бюджета на 2024 год увеличены на 23 744 079,53 рублей, или на 1,1% к утвержденным назначениям, при этом общий объем расходной части с учетом предлагаемого уточнения составил </w:t>
      </w:r>
      <w:r>
        <w:rPr>
          <w:color w:val="000000"/>
          <w:sz w:val="26"/>
          <w:szCs w:val="26"/>
        </w:rPr>
        <w:t xml:space="preserve">2 181 105 345,59 </w:t>
      </w:r>
      <w:r>
        <w:rPr>
          <w:sz w:val="26"/>
          <w:szCs w:val="26"/>
        </w:rPr>
        <w:t xml:space="preserve">рублей.  </w:t>
      </w:r>
    </w:p>
    <w:p>
      <w:pPr>
        <w:pStyle w:val="Style20"/>
        <w:spacing w:lineRule="auto" w:line="312" w:before="0" w:after="0"/>
        <w:ind w:firstLine="709" w:right="0"/>
        <w:jc w:val="both"/>
        <w:rPr>
          <w:b/>
          <w:i/>
          <w:i/>
          <w:sz w:val="26"/>
          <w:szCs w:val="26"/>
        </w:rPr>
      </w:pPr>
      <w:r>
        <w:rPr>
          <w:sz w:val="26"/>
          <w:szCs w:val="26"/>
        </w:rPr>
        <w:t xml:space="preserve">Прогнозируемые назначения на 2025 год по расходам составляют </w:t>
      </w:r>
      <w:r>
        <w:rPr>
          <w:color w:val="000000"/>
          <w:spacing w:val="-4"/>
          <w:sz w:val="26"/>
          <w:szCs w:val="26"/>
        </w:rPr>
        <w:t>1 918 483 830,38</w:t>
      </w:r>
      <w:r>
        <w:rPr>
          <w:color w:val="000000"/>
          <w:spacing w:val="-4"/>
          <w:sz w:val="28"/>
          <w:szCs w:val="28"/>
        </w:rPr>
        <w:t xml:space="preserve"> </w:t>
      </w:r>
      <w:r>
        <w:rPr>
          <w:sz w:val="26"/>
          <w:szCs w:val="26"/>
        </w:rPr>
        <w:t>рублей (рост к утвержденным назначениям на 57 500 480,00 рублей или на 3,1%),</w:t>
      </w:r>
      <w:r>
        <w:rPr>
          <w:color w:val="000000"/>
          <w:sz w:val="26"/>
          <w:szCs w:val="26"/>
        </w:rPr>
        <w:t xml:space="preserve"> в том числе условно утвержденные расходы в сумме 18 682 902,59 рублей;</w:t>
      </w:r>
      <w:r>
        <w:rPr>
          <w:sz w:val="26"/>
          <w:szCs w:val="26"/>
        </w:rPr>
        <w:t xml:space="preserve"> на 2026 – </w:t>
      </w:r>
      <w:r>
        <w:rPr>
          <w:color w:val="000000"/>
          <w:spacing w:val="-4"/>
          <w:sz w:val="26"/>
          <w:szCs w:val="26"/>
        </w:rPr>
        <w:t>1 664 231 451,83</w:t>
      </w:r>
      <w:r>
        <w:rPr>
          <w:color w:val="000000"/>
          <w:spacing w:val="-4"/>
          <w:sz w:val="28"/>
          <w:szCs w:val="28"/>
        </w:rPr>
        <w:t xml:space="preserve"> </w:t>
      </w:r>
      <w:r>
        <w:rPr>
          <w:color w:val="000000"/>
          <w:sz w:val="26"/>
          <w:szCs w:val="26"/>
        </w:rPr>
        <w:t xml:space="preserve"> </w:t>
      </w:r>
      <w:r>
        <w:rPr>
          <w:sz w:val="26"/>
          <w:szCs w:val="26"/>
        </w:rPr>
        <w:t xml:space="preserve">рублей, </w:t>
      </w:r>
      <w:r>
        <w:rPr>
          <w:color w:val="000000"/>
          <w:sz w:val="26"/>
          <w:szCs w:val="26"/>
        </w:rPr>
        <w:t>в том числе условно утвержденные расходы в сумме 34 883 640,47 рублей.</w:t>
      </w:r>
    </w:p>
    <w:p>
      <w:pPr>
        <w:pStyle w:val="Style20"/>
        <w:spacing w:lineRule="auto" w:line="312" w:before="120" w:after="0"/>
        <w:ind w:firstLine="709" w:right="0"/>
        <w:jc w:val="both"/>
        <w:rPr>
          <w:sz w:val="26"/>
          <w:szCs w:val="26"/>
        </w:rPr>
      </w:pPr>
      <w:r>
        <w:rPr>
          <w:b/>
          <w:i/>
          <w:sz w:val="26"/>
          <w:szCs w:val="26"/>
        </w:rPr>
        <w:t>3.1.  ИЗМЕНЕНИЕ В ВЕДОМСТВЕННОЙ СТРУКТУРЕ РАСХОДОВ</w:t>
      </w:r>
    </w:p>
    <w:p>
      <w:pPr>
        <w:pStyle w:val="Style20"/>
        <w:spacing w:lineRule="auto" w:line="312" w:before="0" w:after="0"/>
        <w:ind w:firstLine="709" w:right="0"/>
        <w:jc w:val="both"/>
        <w:rPr>
          <w:sz w:val="26"/>
          <w:szCs w:val="26"/>
        </w:rPr>
      </w:pPr>
      <w:r>
        <w:rPr>
          <w:sz w:val="26"/>
          <w:szCs w:val="26"/>
        </w:rPr>
        <w:t>Изменение бюджетных ассигнований в разрезе главных распорядителей бюджетных средств (далее ГРБС) представлено в таблице 2.</w:t>
      </w:r>
    </w:p>
    <w:p>
      <w:pPr>
        <w:pStyle w:val="Style20"/>
        <w:spacing w:lineRule="auto" w:line="312" w:before="0" w:after="0"/>
        <w:ind w:firstLine="709" w:right="0"/>
        <w:jc w:val="both"/>
        <w:rPr>
          <w:sz w:val="26"/>
          <w:szCs w:val="26"/>
        </w:rPr>
      </w:pPr>
      <w:r>
        <w:rPr>
          <w:sz w:val="26"/>
          <w:szCs w:val="26"/>
        </w:rPr>
        <w:t>Как видно из таблицы, из девяти ГРБС изменения бюджетных назначений запланированы по пяти ГРБС: по трем в сторону увеличения, по двум сторону уменьшения.</w:t>
      </w:r>
    </w:p>
    <w:p>
      <w:pPr>
        <w:pStyle w:val="Style20"/>
        <w:spacing w:before="0" w:after="0"/>
        <w:ind w:left="7082" w:right="0"/>
        <w:jc w:val="right"/>
        <w:rPr>
          <w:sz w:val="20"/>
          <w:szCs w:val="20"/>
        </w:rPr>
      </w:pPr>
      <w:r>
        <w:rPr/>
        <w:t>Таблица 2 (рублей)</w:t>
      </w:r>
    </w:p>
    <w:tbl>
      <w:tblPr>
        <w:tblW w:w="9796" w:type="dxa"/>
        <w:jc w:val="left"/>
        <w:tblInd w:w="93" w:type="dxa"/>
        <w:tblLayout w:type="fixed"/>
        <w:tblCellMar>
          <w:top w:w="0" w:type="dxa"/>
          <w:left w:w="108" w:type="dxa"/>
          <w:bottom w:w="0" w:type="dxa"/>
          <w:right w:w="108" w:type="dxa"/>
        </w:tblCellMar>
      </w:tblPr>
      <w:tblGrid>
        <w:gridCol w:w="3984"/>
        <w:gridCol w:w="1559"/>
        <w:gridCol w:w="1559"/>
        <w:gridCol w:w="1559"/>
        <w:gridCol w:w="567"/>
        <w:gridCol w:w="568"/>
      </w:tblGrid>
      <w:tr>
        <w:trPr>
          <w:trHeight w:val="718" w:hRule="atLeast"/>
        </w:trPr>
        <w:tc>
          <w:tcPr>
            <w:tcW w:w="39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ГРБС</w:t>
            </w:r>
          </w:p>
        </w:tc>
        <w:tc>
          <w:tcPr>
            <w:tcW w:w="1559"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Утвержденные назначения на 2024 год    </w:t>
            </w:r>
          </w:p>
        </w:tc>
        <w:tc>
          <w:tcPr>
            <w:tcW w:w="1559"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Проект решения о бюджете </w:t>
            </w:r>
          </w:p>
        </w:tc>
        <w:tc>
          <w:tcPr>
            <w:tcW w:w="1559"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Изменения, руб. (+,-)</w:t>
            </w:r>
          </w:p>
        </w:tc>
        <w:tc>
          <w:tcPr>
            <w:tcW w:w="567"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Изменения, %</w:t>
            </w:r>
          </w:p>
        </w:tc>
        <w:tc>
          <w:tcPr>
            <w:tcW w:w="568"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Структура, %</w:t>
            </w:r>
          </w:p>
        </w:tc>
      </w:tr>
      <w:tr>
        <w:trPr>
          <w:trHeight w:val="104" w:hRule="atLeast"/>
        </w:trPr>
        <w:tc>
          <w:tcPr>
            <w:tcW w:w="3984"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w:t>
            </w:r>
          </w:p>
        </w:tc>
        <w:tc>
          <w:tcPr>
            <w:tcW w:w="1559" w:type="dxa"/>
            <w:tcBorders>
              <w:bottom w:val="single" w:sz="4" w:space="0" w:color="000000"/>
              <w:right w:val="single" w:sz="4" w:space="0" w:color="000000"/>
            </w:tcBorders>
            <w:vAlign w:val="center"/>
          </w:tcPr>
          <w:p>
            <w:pPr>
              <w:pStyle w:val="Normal"/>
              <w:jc w:val="center"/>
              <w:rPr>
                <w:sz w:val="16"/>
                <w:szCs w:val="16"/>
              </w:rPr>
            </w:pPr>
            <w:r>
              <w:rPr>
                <w:sz w:val="16"/>
                <w:szCs w:val="16"/>
              </w:rPr>
              <w:t>2</w:t>
            </w:r>
          </w:p>
        </w:tc>
        <w:tc>
          <w:tcPr>
            <w:tcW w:w="1559" w:type="dxa"/>
            <w:tcBorders>
              <w:bottom w:val="single" w:sz="4" w:space="0" w:color="000000"/>
              <w:right w:val="single" w:sz="4" w:space="0" w:color="000000"/>
            </w:tcBorders>
            <w:vAlign w:val="center"/>
          </w:tcPr>
          <w:p>
            <w:pPr>
              <w:pStyle w:val="Normal"/>
              <w:jc w:val="center"/>
              <w:rPr>
                <w:sz w:val="16"/>
                <w:szCs w:val="16"/>
              </w:rPr>
            </w:pPr>
            <w:r>
              <w:rPr>
                <w:sz w:val="16"/>
                <w:szCs w:val="16"/>
              </w:rPr>
              <w:t>3</w:t>
            </w:r>
          </w:p>
        </w:tc>
        <w:tc>
          <w:tcPr>
            <w:tcW w:w="1559" w:type="dxa"/>
            <w:tcBorders>
              <w:bottom w:val="single" w:sz="4" w:space="0" w:color="000000"/>
              <w:right w:val="single" w:sz="4" w:space="0" w:color="000000"/>
            </w:tcBorders>
            <w:vAlign w:val="center"/>
          </w:tcPr>
          <w:p>
            <w:pPr>
              <w:pStyle w:val="Normal"/>
              <w:jc w:val="center"/>
              <w:rPr>
                <w:sz w:val="16"/>
                <w:szCs w:val="16"/>
              </w:rPr>
            </w:pPr>
            <w:r>
              <w:rPr>
                <w:sz w:val="16"/>
                <w:szCs w:val="16"/>
              </w:rPr>
              <w:t>4</w:t>
            </w:r>
          </w:p>
        </w:tc>
        <w:tc>
          <w:tcPr>
            <w:tcW w:w="567" w:type="dxa"/>
            <w:tcBorders>
              <w:bottom w:val="single" w:sz="4" w:space="0" w:color="000000"/>
              <w:right w:val="single" w:sz="4" w:space="0" w:color="000000"/>
            </w:tcBorders>
            <w:vAlign w:val="center"/>
          </w:tcPr>
          <w:p>
            <w:pPr>
              <w:pStyle w:val="Normal"/>
              <w:jc w:val="center"/>
              <w:rPr>
                <w:sz w:val="16"/>
                <w:szCs w:val="16"/>
              </w:rPr>
            </w:pPr>
            <w:r>
              <w:rPr>
                <w:sz w:val="16"/>
                <w:szCs w:val="16"/>
              </w:rPr>
              <w:t>5</w:t>
            </w:r>
          </w:p>
        </w:tc>
        <w:tc>
          <w:tcPr>
            <w:tcW w:w="568" w:type="dxa"/>
            <w:tcBorders>
              <w:bottom w:val="single" w:sz="4" w:space="0" w:color="000000"/>
              <w:right w:val="single" w:sz="4" w:space="0" w:color="000000"/>
            </w:tcBorders>
            <w:vAlign w:val="center"/>
          </w:tcPr>
          <w:p>
            <w:pPr>
              <w:pStyle w:val="Normal"/>
              <w:jc w:val="center"/>
              <w:rPr>
                <w:sz w:val="16"/>
                <w:szCs w:val="16"/>
              </w:rPr>
            </w:pPr>
            <w:r>
              <w:rPr>
                <w:sz w:val="16"/>
                <w:szCs w:val="16"/>
              </w:rPr>
              <w:t>6</w:t>
            </w:r>
          </w:p>
        </w:tc>
      </w:tr>
      <w:tr>
        <w:trPr>
          <w:trHeight w:val="70" w:hRule="atLeast"/>
        </w:trPr>
        <w:tc>
          <w:tcPr>
            <w:tcW w:w="3984" w:type="dxa"/>
            <w:tcBorders>
              <w:left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555</w:t>
            </w:r>
          </w:p>
        </w:tc>
        <w:tc>
          <w:tcPr>
            <w:tcW w:w="1559"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1559"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1559"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567" w:type="dxa"/>
            <w:tcBorders>
              <w:bottom w:val="single" w:sz="4" w:space="0" w:color="000000"/>
              <w:right w:val="single" w:sz="4" w:space="0" w:color="000000"/>
            </w:tcBorders>
            <w:vAlign w:val="bottom"/>
          </w:tcPr>
          <w:p>
            <w:pPr>
              <w:pStyle w:val="Normal"/>
              <w:rPr>
                <w:sz w:val="22"/>
                <w:szCs w:val="22"/>
              </w:rPr>
            </w:pPr>
            <w:r>
              <w:rPr>
                <w:sz w:val="22"/>
                <w:szCs w:val="22"/>
              </w:rPr>
              <w:t> </w:t>
            </w:r>
          </w:p>
        </w:tc>
        <w:tc>
          <w:tcPr>
            <w:tcW w:w="568" w:type="dxa"/>
            <w:tcBorders>
              <w:bottom w:val="single" w:sz="4" w:space="0" w:color="000000"/>
              <w:right w:val="single" w:sz="4" w:space="0" w:color="000000"/>
            </w:tcBorders>
            <w:vAlign w:val="bottom"/>
          </w:tcPr>
          <w:p>
            <w:pPr>
              <w:pStyle w:val="Normal"/>
              <w:rPr>
                <w:sz w:val="22"/>
                <w:szCs w:val="22"/>
              </w:rPr>
            </w:pPr>
            <w:r>
              <w:rPr>
                <w:sz w:val="22"/>
                <w:szCs w:val="22"/>
              </w:rPr>
              <w:t> </w:t>
            </w:r>
          </w:p>
        </w:tc>
      </w:tr>
      <w:tr>
        <w:trPr>
          <w:trHeight w:val="213" w:hRule="atLeast"/>
        </w:trPr>
        <w:tc>
          <w:tcPr>
            <w:tcW w:w="3984"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Финансовое управление администрации Партизанского муниципального округа Приморского края</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15 190 500,00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15 190 500,00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0,7</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557</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МКУ «Управление образования» Партизанского муниципального округа Приморского края (МКУ «Управление образования»)</w:t>
            </w:r>
          </w:p>
        </w:tc>
        <w:tc>
          <w:tcPr>
            <w:tcW w:w="1559" w:type="dxa"/>
            <w:tcBorders>
              <w:bottom w:val="single" w:sz="4" w:space="0" w:color="000000"/>
              <w:right w:val="single" w:sz="4" w:space="0" w:color="000000"/>
            </w:tcBorders>
            <w:vAlign w:val="center"/>
          </w:tcPr>
          <w:p>
            <w:pPr>
              <w:pStyle w:val="Normal"/>
              <w:ind w:left="-108" w:right="-108"/>
              <w:jc w:val="center"/>
              <w:rPr>
                <w:sz w:val="20"/>
                <w:szCs w:val="20"/>
              </w:rPr>
            </w:pPr>
            <w:r>
              <w:rPr>
                <w:sz w:val="20"/>
                <w:szCs w:val="20"/>
              </w:rPr>
              <w:t>1 073 999 967,55</w:t>
            </w:r>
          </w:p>
        </w:tc>
        <w:tc>
          <w:tcPr>
            <w:tcW w:w="1559" w:type="dxa"/>
            <w:tcBorders>
              <w:bottom w:val="single" w:sz="4" w:space="0" w:color="000000"/>
              <w:right w:val="single" w:sz="4" w:space="0" w:color="000000"/>
            </w:tcBorders>
            <w:vAlign w:val="center"/>
          </w:tcPr>
          <w:p>
            <w:pPr>
              <w:pStyle w:val="Normal"/>
              <w:ind w:left="-108" w:right="-108"/>
              <w:jc w:val="center"/>
              <w:rPr>
                <w:sz w:val="20"/>
                <w:szCs w:val="20"/>
              </w:rPr>
            </w:pPr>
            <w:r>
              <w:rPr>
                <w:sz w:val="20"/>
                <w:szCs w:val="20"/>
              </w:rPr>
              <w:t>1 099 475 024,55</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25 475 057,00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2,4</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50,4</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558</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МКУ «Управление культуры» Партизанского муниципального округа Приморского края (МКУ «Управление культуры» ПМО)</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158 789 401,51</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148 080 351,51</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-10 709 050,00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-6,7</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6,8</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561</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МКУ «Административно-хозяйственное управление» Партизанского муниципального округа Приморского края (МКУ «АХУ» ПМО)</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55 193 155,00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55 193 155,00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2,5</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566</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r>
      <w:tr>
        <w:trPr>
          <w:trHeight w:val="209" w:hRule="atLeast"/>
        </w:trPr>
        <w:tc>
          <w:tcPr>
            <w:tcW w:w="3984"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МКУ "Дума Партизанского муниципального округа Приморского края"</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8 024 000,00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8 350 699,00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326 699,00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4,1</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0,4</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567</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МКУ "Ревизионная комиссия Партизанского муниципального округа Приморского края"</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3 387 700,00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3 387 700,00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0,2</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568</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Администрация Партизанского муниципального округа Приморского края</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496 762 292,45</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447 592 737,60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-49 169 554,85</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-9,9</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20,5</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569</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Муниципальное казенное учреждение "Управление по делам гражданской обороны, пожарной безопасности, чрезвычайным ситуациям и единой дежурно-диспетчерской службы Партизанского муниципального округа Приморского края"</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19 773 000,00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19 773 000,00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0,9</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jc w:val="center"/>
              <w:rPr>
                <w:b/>
                <w:bCs/>
                <w:sz w:val="20"/>
                <w:szCs w:val="20"/>
              </w:rPr>
            </w:pPr>
            <w:r>
              <w:rPr>
                <w:b/>
                <w:bCs/>
                <w:sz w:val="20"/>
                <w:szCs w:val="20"/>
              </w:rPr>
              <w:t>570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 </w:t>
            </w:r>
          </w:p>
        </w:tc>
      </w:tr>
      <w:tr>
        <w:trPr>
          <w:trHeight w:val="70" w:hRule="atLeast"/>
        </w:trPr>
        <w:tc>
          <w:tcPr>
            <w:tcW w:w="3984" w:type="dxa"/>
            <w:tcBorders>
              <w:left w:val="single" w:sz="4" w:space="0" w:color="000000"/>
              <w:bottom w:val="single" w:sz="4" w:space="0" w:color="000000"/>
              <w:right w:val="single" w:sz="4" w:space="0" w:color="000000"/>
            </w:tcBorders>
            <w:vAlign w:val="bottom"/>
          </w:tcPr>
          <w:p>
            <w:pPr>
              <w:pStyle w:val="Normal"/>
              <w:rPr>
                <w:sz w:val="20"/>
                <w:szCs w:val="20"/>
              </w:rPr>
            </w:pPr>
            <w:r>
              <w:rPr>
                <w:sz w:val="20"/>
                <w:szCs w:val="20"/>
              </w:rPr>
              <w:t>Муниципальное казенное учреждение "Управление дорожного хозяйства, транспорта и благоустройства Партизанского муниципального округа Приморского края"</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326 241 249,55</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384 062 177,93</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57 820 928,38</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17,7</w:t>
            </w:r>
          </w:p>
        </w:tc>
        <w:tc>
          <w:tcPr>
            <w:tcW w:w="568" w:type="dxa"/>
            <w:tcBorders>
              <w:bottom w:val="single" w:sz="4" w:space="0" w:color="000000"/>
              <w:right w:val="single" w:sz="4" w:space="0" w:color="000000"/>
            </w:tcBorders>
            <w:vAlign w:val="center"/>
          </w:tcPr>
          <w:p>
            <w:pPr>
              <w:pStyle w:val="Normal"/>
              <w:jc w:val="center"/>
              <w:rPr>
                <w:sz w:val="20"/>
                <w:szCs w:val="20"/>
              </w:rPr>
            </w:pPr>
            <w:r>
              <w:rPr>
                <w:sz w:val="20"/>
                <w:szCs w:val="20"/>
              </w:rPr>
              <w:t>17,6</w:t>
            </w:r>
          </w:p>
        </w:tc>
      </w:tr>
      <w:tr>
        <w:trPr>
          <w:trHeight w:val="285" w:hRule="atLeast"/>
        </w:trPr>
        <w:tc>
          <w:tcPr>
            <w:tcW w:w="3984" w:type="dxa"/>
            <w:tcBorders>
              <w:left w:val="single" w:sz="4" w:space="0" w:color="000000"/>
              <w:bottom w:val="single" w:sz="4" w:space="0" w:color="000000"/>
              <w:right w:val="single" w:sz="4" w:space="0" w:color="000000"/>
            </w:tcBorders>
            <w:vAlign w:val="bottom"/>
          </w:tcPr>
          <w:p>
            <w:pPr>
              <w:pStyle w:val="Normal"/>
              <w:rPr>
                <w:b/>
                <w:bCs/>
                <w:sz w:val="22"/>
                <w:szCs w:val="22"/>
              </w:rPr>
            </w:pPr>
            <w:r>
              <w:rPr>
                <w:b/>
                <w:bCs/>
                <w:sz w:val="22"/>
                <w:szCs w:val="22"/>
              </w:rPr>
              <w:t>Итого</w:t>
            </w:r>
          </w:p>
        </w:tc>
        <w:tc>
          <w:tcPr>
            <w:tcW w:w="1559" w:type="dxa"/>
            <w:tcBorders>
              <w:bottom w:val="single" w:sz="4" w:space="0" w:color="000000"/>
              <w:right w:val="single" w:sz="4" w:space="0" w:color="000000"/>
            </w:tcBorders>
            <w:vAlign w:val="bottom"/>
          </w:tcPr>
          <w:p>
            <w:pPr>
              <w:pStyle w:val="Normal"/>
              <w:ind w:left="-108" w:right="-109"/>
              <w:jc w:val="center"/>
              <w:rPr>
                <w:b/>
                <w:bCs/>
                <w:sz w:val="20"/>
                <w:szCs w:val="20"/>
              </w:rPr>
            </w:pPr>
            <w:r>
              <w:rPr>
                <w:b/>
                <w:bCs/>
                <w:sz w:val="20"/>
                <w:szCs w:val="20"/>
              </w:rPr>
              <w:t>2 157 361 266,06</w:t>
            </w:r>
          </w:p>
        </w:tc>
        <w:tc>
          <w:tcPr>
            <w:tcW w:w="1559" w:type="dxa"/>
            <w:tcBorders>
              <w:bottom w:val="single" w:sz="4" w:space="0" w:color="000000"/>
              <w:right w:val="single" w:sz="4" w:space="0" w:color="000000"/>
            </w:tcBorders>
            <w:vAlign w:val="bottom"/>
          </w:tcPr>
          <w:p>
            <w:pPr>
              <w:pStyle w:val="Normal"/>
              <w:ind w:left="-107" w:right="-109"/>
              <w:jc w:val="center"/>
              <w:rPr>
                <w:b/>
                <w:bCs/>
                <w:sz w:val="20"/>
                <w:szCs w:val="20"/>
              </w:rPr>
            </w:pPr>
            <w:r>
              <w:rPr>
                <w:b/>
                <w:bCs/>
                <w:sz w:val="20"/>
                <w:szCs w:val="20"/>
              </w:rPr>
              <w:t>2 181 105 345,59</w:t>
            </w:r>
          </w:p>
        </w:tc>
        <w:tc>
          <w:tcPr>
            <w:tcW w:w="1559" w:type="dxa"/>
            <w:tcBorders>
              <w:bottom w:val="single" w:sz="4" w:space="0" w:color="000000"/>
              <w:right w:val="single" w:sz="4" w:space="0" w:color="000000"/>
            </w:tcBorders>
            <w:vAlign w:val="bottom"/>
          </w:tcPr>
          <w:p>
            <w:pPr>
              <w:pStyle w:val="Normal"/>
              <w:jc w:val="center"/>
              <w:rPr>
                <w:b/>
                <w:bCs/>
                <w:sz w:val="20"/>
                <w:szCs w:val="20"/>
              </w:rPr>
            </w:pPr>
            <w:r>
              <w:rPr>
                <w:b/>
                <w:bCs/>
                <w:sz w:val="20"/>
                <w:szCs w:val="20"/>
              </w:rPr>
              <w:t>23 744 079,53</w:t>
            </w:r>
          </w:p>
        </w:tc>
        <w:tc>
          <w:tcPr>
            <w:tcW w:w="567" w:type="dxa"/>
            <w:tcBorders>
              <w:bottom w:val="single" w:sz="4" w:space="0" w:color="000000"/>
              <w:right w:val="single" w:sz="4" w:space="0" w:color="000000"/>
            </w:tcBorders>
            <w:vAlign w:val="bottom"/>
          </w:tcPr>
          <w:p>
            <w:pPr>
              <w:pStyle w:val="Normal"/>
              <w:jc w:val="center"/>
              <w:rPr>
                <w:b/>
                <w:bCs/>
                <w:sz w:val="20"/>
                <w:szCs w:val="20"/>
              </w:rPr>
            </w:pPr>
            <w:r>
              <w:rPr>
                <w:b/>
                <w:bCs/>
                <w:sz w:val="20"/>
                <w:szCs w:val="20"/>
              </w:rPr>
              <w:t>1,1</w:t>
            </w:r>
          </w:p>
        </w:tc>
        <w:tc>
          <w:tcPr>
            <w:tcW w:w="568" w:type="dxa"/>
            <w:tcBorders>
              <w:bottom w:val="single" w:sz="4" w:space="0" w:color="000000"/>
              <w:right w:val="single" w:sz="4" w:space="0" w:color="000000"/>
            </w:tcBorders>
            <w:vAlign w:val="bottom"/>
          </w:tcPr>
          <w:p>
            <w:pPr>
              <w:pStyle w:val="Normal"/>
              <w:jc w:val="center"/>
              <w:rPr>
                <w:b/>
                <w:bCs/>
                <w:sz w:val="20"/>
                <w:szCs w:val="20"/>
              </w:rPr>
            </w:pPr>
            <w:r>
              <w:rPr>
                <w:b/>
                <w:bCs/>
                <w:sz w:val="20"/>
                <w:szCs w:val="20"/>
              </w:rPr>
              <w:t>100</w:t>
            </w:r>
          </w:p>
        </w:tc>
      </w:tr>
    </w:tbl>
    <w:p>
      <w:pPr>
        <w:pStyle w:val="Style20"/>
        <w:spacing w:lineRule="auto" w:line="312" w:before="0" w:after="0"/>
        <w:ind w:firstLine="709" w:right="0"/>
        <w:jc w:val="both"/>
        <w:rPr>
          <w:sz w:val="26"/>
          <w:szCs w:val="26"/>
        </w:rPr>
      </w:pPr>
      <w:r>
        <w:rPr>
          <w:sz w:val="26"/>
          <w:szCs w:val="26"/>
        </w:rPr>
      </w:r>
    </w:p>
    <w:p>
      <w:pPr>
        <w:pStyle w:val="Style20"/>
        <w:spacing w:lineRule="auto" w:line="312" w:before="0" w:after="0"/>
        <w:ind w:firstLine="709" w:right="0"/>
        <w:jc w:val="both"/>
        <w:rPr>
          <w:sz w:val="26"/>
          <w:szCs w:val="26"/>
        </w:rPr>
      </w:pPr>
      <w:r>
        <w:rPr>
          <w:b/>
          <w:i/>
          <w:sz w:val="26"/>
          <w:szCs w:val="26"/>
        </w:rPr>
        <w:t>3.2. ИЗМЕНЕНИЕ БЮДЖЕТНЫХ АССИГНОВАНИЙ ПО РАЗДЕЛАМ, ПОДРАЗДЕЛАМ</w:t>
      </w:r>
    </w:p>
    <w:p>
      <w:pPr>
        <w:pStyle w:val="Style20"/>
        <w:tabs>
          <w:tab w:val="clear" w:pos="708"/>
          <w:tab w:val="left" w:pos="0" w:leader="none"/>
        </w:tabs>
        <w:spacing w:lineRule="auto" w:line="312" w:before="0" w:after="0"/>
        <w:ind w:firstLine="720" w:right="0"/>
        <w:jc w:val="both"/>
        <w:rPr>
          <w:sz w:val="26"/>
          <w:szCs w:val="26"/>
        </w:rPr>
      </w:pPr>
      <w:r>
        <w:rPr>
          <w:sz w:val="26"/>
          <w:szCs w:val="26"/>
        </w:rPr>
        <w:t>Уточнение бюджетных ассигнований планируется по четырем разделам из десяти в сторону увеличения, по трем в сторону уменьшения.</w:t>
      </w:r>
    </w:p>
    <w:p>
      <w:pPr>
        <w:pStyle w:val="Style20"/>
        <w:spacing w:lineRule="auto" w:line="312" w:before="0" w:after="0"/>
        <w:ind w:firstLine="709" w:right="0"/>
        <w:jc w:val="both"/>
        <w:rPr>
          <w:sz w:val="26"/>
          <w:szCs w:val="26"/>
        </w:rPr>
      </w:pPr>
      <w:r>
        <w:rPr>
          <w:sz w:val="26"/>
          <w:szCs w:val="26"/>
        </w:rPr>
        <w:t>Изменение бюджетных ассигнований по разделам, подразделам  отражено в таблице 3.</w:t>
      </w:r>
    </w:p>
    <w:p>
      <w:pPr>
        <w:pStyle w:val="Style20"/>
        <w:spacing w:before="0" w:after="0"/>
        <w:ind w:firstLine="708" w:left="6372" w:right="0"/>
        <w:jc w:val="right"/>
        <w:rPr>
          <w:sz w:val="20"/>
          <w:szCs w:val="20"/>
        </w:rPr>
      </w:pPr>
      <w:r>
        <w:rPr/>
        <w:t>Таблица 3 (рублей)</w:t>
      </w:r>
    </w:p>
    <w:tbl>
      <w:tblPr>
        <w:tblW w:w="9655" w:type="dxa"/>
        <w:jc w:val="left"/>
        <w:tblInd w:w="93" w:type="dxa"/>
        <w:tblLayout w:type="fixed"/>
        <w:tblCellMar>
          <w:top w:w="0" w:type="dxa"/>
          <w:left w:w="108" w:type="dxa"/>
          <w:bottom w:w="0" w:type="dxa"/>
          <w:right w:w="108" w:type="dxa"/>
        </w:tblCellMar>
      </w:tblPr>
      <w:tblGrid>
        <w:gridCol w:w="3559"/>
        <w:gridCol w:w="426"/>
        <w:gridCol w:w="1559"/>
        <w:gridCol w:w="1558"/>
        <w:gridCol w:w="1440"/>
        <w:gridCol w:w="546"/>
        <w:gridCol w:w="567"/>
      </w:tblGrid>
      <w:tr>
        <w:trPr>
          <w:trHeight w:val="1046" w:hRule="atLeast"/>
        </w:trPr>
        <w:tc>
          <w:tcPr>
            <w:tcW w:w="35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Наименование показателя</w:t>
            </w:r>
          </w:p>
        </w:tc>
        <w:tc>
          <w:tcPr>
            <w:tcW w:w="426" w:type="dxa"/>
            <w:tcBorders>
              <w:top w:val="single" w:sz="4" w:space="0" w:color="000000"/>
              <w:bottom w:val="single" w:sz="4" w:space="0" w:color="000000"/>
              <w:right w:val="single" w:sz="4" w:space="0" w:color="000000"/>
            </w:tcBorders>
            <w:textDirection w:val="btLr"/>
            <w:vAlign w:val="center"/>
          </w:tcPr>
          <w:p>
            <w:pPr>
              <w:pStyle w:val="Normal"/>
              <w:jc w:val="center"/>
              <w:rPr>
                <w:sz w:val="20"/>
                <w:szCs w:val="20"/>
              </w:rPr>
            </w:pPr>
            <w:r>
              <w:rPr>
                <w:sz w:val="20"/>
                <w:szCs w:val="20"/>
              </w:rPr>
              <w:t>Раздел/ подраздел</w:t>
            </w:r>
          </w:p>
        </w:tc>
        <w:tc>
          <w:tcPr>
            <w:tcW w:w="1559"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Утвержденные назначения на 2024 год    </w:t>
            </w:r>
          </w:p>
        </w:tc>
        <w:tc>
          <w:tcPr>
            <w:tcW w:w="1558"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 xml:space="preserve">Проект решения о бюджете </w:t>
            </w:r>
          </w:p>
        </w:tc>
        <w:tc>
          <w:tcPr>
            <w:tcW w:w="1440" w:type="dxa"/>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Изменения, (+,-)</w:t>
            </w:r>
          </w:p>
        </w:tc>
        <w:tc>
          <w:tcPr>
            <w:tcW w:w="546" w:type="dxa"/>
            <w:tcBorders>
              <w:top w:val="single" w:sz="4" w:space="0" w:color="000000"/>
              <w:bottom w:val="single" w:sz="4" w:space="0" w:color="000000"/>
              <w:right w:val="single" w:sz="4" w:space="0" w:color="000000"/>
            </w:tcBorders>
            <w:vAlign w:val="center"/>
          </w:tcPr>
          <w:p>
            <w:pPr>
              <w:pStyle w:val="Normal"/>
              <w:ind w:left="-130" w:right="-107"/>
              <w:jc w:val="center"/>
              <w:rPr>
                <w:sz w:val="20"/>
                <w:szCs w:val="20"/>
              </w:rPr>
            </w:pPr>
            <w:r>
              <w:rPr>
                <w:sz w:val="20"/>
                <w:szCs w:val="20"/>
              </w:rPr>
              <w:t>Изменения, %</w:t>
            </w:r>
          </w:p>
        </w:tc>
        <w:tc>
          <w:tcPr>
            <w:tcW w:w="567" w:type="dxa"/>
            <w:tcBorders>
              <w:top w:val="single" w:sz="4" w:space="0" w:color="000000"/>
              <w:bottom w:val="single" w:sz="4" w:space="0" w:color="000000"/>
              <w:right w:val="single" w:sz="4" w:space="0" w:color="000000"/>
            </w:tcBorders>
            <w:vAlign w:val="center"/>
          </w:tcPr>
          <w:p>
            <w:pPr>
              <w:pStyle w:val="Normal"/>
              <w:ind w:left="-108" w:right="-108"/>
              <w:jc w:val="center"/>
              <w:rPr>
                <w:sz w:val="20"/>
                <w:szCs w:val="20"/>
              </w:rPr>
            </w:pPr>
            <w:r>
              <w:rPr>
                <w:sz w:val="20"/>
                <w:szCs w:val="20"/>
              </w:rPr>
              <w:t>удельный вес, %</w:t>
            </w:r>
          </w:p>
        </w:tc>
      </w:tr>
      <w:tr>
        <w:trPr>
          <w:trHeight w:val="70" w:hRule="atLeast"/>
        </w:trPr>
        <w:tc>
          <w:tcPr>
            <w:tcW w:w="3559" w:type="dxa"/>
            <w:tcBorders>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w:t>
            </w:r>
          </w:p>
        </w:tc>
        <w:tc>
          <w:tcPr>
            <w:tcW w:w="426" w:type="dxa"/>
            <w:tcBorders>
              <w:bottom w:val="single" w:sz="4" w:space="0" w:color="000000"/>
              <w:right w:val="single" w:sz="4" w:space="0" w:color="000000"/>
            </w:tcBorders>
            <w:vAlign w:val="center"/>
          </w:tcPr>
          <w:p>
            <w:pPr>
              <w:pStyle w:val="Normal"/>
              <w:jc w:val="center"/>
              <w:rPr>
                <w:sz w:val="16"/>
                <w:szCs w:val="16"/>
              </w:rPr>
            </w:pPr>
            <w:r>
              <w:rPr>
                <w:sz w:val="16"/>
                <w:szCs w:val="16"/>
              </w:rPr>
              <w:t>2</w:t>
            </w:r>
          </w:p>
        </w:tc>
        <w:tc>
          <w:tcPr>
            <w:tcW w:w="1559" w:type="dxa"/>
            <w:tcBorders>
              <w:bottom w:val="single" w:sz="4" w:space="0" w:color="000000"/>
              <w:right w:val="single" w:sz="4" w:space="0" w:color="000000"/>
            </w:tcBorders>
            <w:vAlign w:val="center"/>
          </w:tcPr>
          <w:p>
            <w:pPr>
              <w:pStyle w:val="Normal"/>
              <w:jc w:val="center"/>
              <w:rPr>
                <w:sz w:val="16"/>
                <w:szCs w:val="16"/>
              </w:rPr>
            </w:pPr>
            <w:r>
              <w:rPr>
                <w:sz w:val="16"/>
                <w:szCs w:val="16"/>
              </w:rPr>
              <w:t>3</w:t>
            </w:r>
          </w:p>
        </w:tc>
        <w:tc>
          <w:tcPr>
            <w:tcW w:w="1558" w:type="dxa"/>
            <w:tcBorders>
              <w:bottom w:val="single" w:sz="4" w:space="0" w:color="000000"/>
              <w:right w:val="single" w:sz="4" w:space="0" w:color="000000"/>
            </w:tcBorders>
            <w:vAlign w:val="center"/>
          </w:tcPr>
          <w:p>
            <w:pPr>
              <w:pStyle w:val="Normal"/>
              <w:jc w:val="center"/>
              <w:rPr>
                <w:sz w:val="16"/>
                <w:szCs w:val="16"/>
              </w:rPr>
            </w:pPr>
            <w:r>
              <w:rPr>
                <w:sz w:val="16"/>
                <w:szCs w:val="16"/>
              </w:rPr>
              <w:t>4</w:t>
            </w:r>
          </w:p>
        </w:tc>
        <w:tc>
          <w:tcPr>
            <w:tcW w:w="1440" w:type="dxa"/>
            <w:tcBorders>
              <w:bottom w:val="single" w:sz="4" w:space="0" w:color="000000"/>
              <w:right w:val="single" w:sz="4" w:space="0" w:color="000000"/>
            </w:tcBorders>
            <w:vAlign w:val="center"/>
          </w:tcPr>
          <w:p>
            <w:pPr>
              <w:pStyle w:val="Normal"/>
              <w:jc w:val="center"/>
              <w:rPr>
                <w:sz w:val="16"/>
                <w:szCs w:val="16"/>
              </w:rPr>
            </w:pPr>
            <w:r>
              <w:rPr>
                <w:sz w:val="16"/>
                <w:szCs w:val="16"/>
              </w:rPr>
              <w:t>5</w:t>
            </w:r>
          </w:p>
        </w:tc>
        <w:tc>
          <w:tcPr>
            <w:tcW w:w="546" w:type="dxa"/>
            <w:tcBorders>
              <w:bottom w:val="single" w:sz="4" w:space="0" w:color="000000"/>
              <w:right w:val="single" w:sz="4" w:space="0" w:color="000000"/>
            </w:tcBorders>
            <w:vAlign w:val="center"/>
          </w:tcPr>
          <w:p>
            <w:pPr>
              <w:pStyle w:val="Normal"/>
              <w:jc w:val="center"/>
              <w:rPr>
                <w:sz w:val="16"/>
                <w:szCs w:val="16"/>
              </w:rPr>
            </w:pPr>
            <w:r>
              <w:rPr>
                <w:sz w:val="16"/>
                <w:szCs w:val="16"/>
              </w:rPr>
              <w:t>6</w:t>
            </w:r>
          </w:p>
        </w:tc>
        <w:tc>
          <w:tcPr>
            <w:tcW w:w="567" w:type="dxa"/>
            <w:tcBorders>
              <w:bottom w:val="single" w:sz="4" w:space="0" w:color="000000"/>
              <w:right w:val="single" w:sz="4" w:space="0" w:color="000000"/>
            </w:tcBorders>
            <w:vAlign w:val="center"/>
          </w:tcPr>
          <w:p>
            <w:pPr>
              <w:pStyle w:val="Normal"/>
              <w:jc w:val="center"/>
              <w:rPr>
                <w:sz w:val="16"/>
                <w:szCs w:val="16"/>
              </w:rPr>
            </w:pPr>
            <w:r>
              <w:rPr>
                <w:sz w:val="16"/>
                <w:szCs w:val="16"/>
              </w:rPr>
              <w:t>7</w:t>
            </w:r>
          </w:p>
        </w:tc>
      </w:tr>
      <w:tr>
        <w:trPr>
          <w:trHeight w:val="285"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Общегосударственные вопросы</w:t>
            </w:r>
          </w:p>
        </w:tc>
        <w:tc>
          <w:tcPr>
            <w:tcW w:w="426" w:type="dxa"/>
            <w:tcBorders>
              <w:bottom w:val="single" w:sz="4" w:space="0" w:color="000000"/>
              <w:right w:val="single" w:sz="4" w:space="0" w:color="000000"/>
            </w:tcBorders>
            <w:vAlign w:val="center"/>
          </w:tcPr>
          <w:p>
            <w:pPr>
              <w:pStyle w:val="Normal"/>
              <w:ind w:left="-108" w:right="-108"/>
              <w:jc w:val="center"/>
              <w:rPr>
                <w:b/>
                <w:bCs/>
                <w:sz w:val="16"/>
                <w:szCs w:val="16"/>
              </w:rPr>
            </w:pPr>
            <w:r>
              <w:rPr>
                <w:b/>
                <w:bCs/>
                <w:sz w:val="16"/>
                <w:szCs w:val="16"/>
              </w:rPr>
              <w:t>0100</w:t>
            </w:r>
          </w:p>
        </w:tc>
        <w:tc>
          <w:tcPr>
            <w:tcW w:w="1559" w:type="dxa"/>
            <w:tcBorders>
              <w:bottom w:val="single" w:sz="4" w:space="0" w:color="000000"/>
              <w:right w:val="single" w:sz="4" w:space="0" w:color="000000"/>
            </w:tcBorders>
            <w:vAlign w:val="bottom"/>
          </w:tcPr>
          <w:p>
            <w:pPr>
              <w:pStyle w:val="Normal"/>
              <w:jc w:val="center"/>
              <w:rPr>
                <w:b/>
                <w:bCs/>
                <w:sz w:val="20"/>
                <w:szCs w:val="20"/>
              </w:rPr>
            </w:pPr>
            <w:r>
              <w:rPr>
                <w:b/>
                <w:bCs/>
                <w:sz w:val="20"/>
                <w:szCs w:val="20"/>
              </w:rPr>
              <w:t>294 748 717,67</w:t>
            </w:r>
          </w:p>
        </w:tc>
        <w:tc>
          <w:tcPr>
            <w:tcW w:w="1558" w:type="dxa"/>
            <w:tcBorders>
              <w:bottom w:val="single" w:sz="4" w:space="0" w:color="000000"/>
              <w:right w:val="single" w:sz="4" w:space="0" w:color="000000"/>
            </w:tcBorders>
            <w:vAlign w:val="bottom"/>
          </w:tcPr>
          <w:p>
            <w:pPr>
              <w:pStyle w:val="Normal"/>
              <w:jc w:val="center"/>
              <w:rPr>
                <w:b/>
                <w:bCs/>
                <w:sz w:val="20"/>
                <w:szCs w:val="20"/>
              </w:rPr>
            </w:pPr>
            <w:r>
              <w:rPr>
                <w:b/>
                <w:bCs/>
                <w:sz w:val="20"/>
                <w:szCs w:val="20"/>
              </w:rPr>
              <w:t>289 035 485,07</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-5 713 232,60</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-1,9</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13,3</w:t>
            </w:r>
          </w:p>
        </w:tc>
      </w:tr>
      <w:tr>
        <w:trPr>
          <w:trHeight w:val="360" w:hRule="atLeast"/>
        </w:trPr>
        <w:tc>
          <w:tcPr>
            <w:tcW w:w="3559" w:type="dxa"/>
            <w:tcBorders>
              <w:left w:val="single" w:sz="4" w:space="0" w:color="000000"/>
              <w:bottom w:val="single" w:sz="4" w:space="0" w:color="000000"/>
              <w:right w:val="single" w:sz="4" w:space="0" w:color="000000"/>
            </w:tcBorders>
          </w:tcPr>
          <w:p>
            <w:pPr>
              <w:pStyle w:val="Normal"/>
              <w:ind w:right="-108"/>
              <w:rPr>
                <w:sz w:val="20"/>
                <w:szCs w:val="20"/>
              </w:rPr>
            </w:pPr>
            <w:r>
              <w:rPr>
                <w:sz w:val="20"/>
                <w:szCs w:val="20"/>
              </w:rPr>
              <w:t>Функционирование высшего должностного лица субъекта РФ и МО</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0102</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3 762 908,00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3 762 908,00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0,2</w:t>
            </w:r>
          </w:p>
        </w:tc>
      </w:tr>
      <w:tr>
        <w:trPr>
          <w:trHeight w:val="639" w:hRule="atLeast"/>
        </w:trPr>
        <w:tc>
          <w:tcPr>
            <w:tcW w:w="3559" w:type="dxa"/>
            <w:tcBorders>
              <w:left w:val="single" w:sz="4" w:space="0" w:color="000000"/>
              <w:bottom w:val="single" w:sz="4" w:space="0" w:color="000000"/>
              <w:right w:val="single" w:sz="4" w:space="0" w:color="000000"/>
            </w:tcBorders>
          </w:tcPr>
          <w:p>
            <w:pPr>
              <w:pStyle w:val="Normal"/>
              <w:ind w:right="-108"/>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МО</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0103</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8 024 000,00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8 350 699,00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326 699,00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4,1</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0,4</w:t>
            </w:r>
          </w:p>
        </w:tc>
      </w:tr>
      <w:tr>
        <w:trPr>
          <w:trHeight w:val="141" w:hRule="atLeast"/>
        </w:trPr>
        <w:tc>
          <w:tcPr>
            <w:tcW w:w="3559" w:type="dxa"/>
            <w:tcBorders>
              <w:left w:val="single" w:sz="4" w:space="0" w:color="000000"/>
              <w:bottom w:val="single" w:sz="4" w:space="0" w:color="000000"/>
              <w:right w:val="single" w:sz="4" w:space="0" w:color="000000"/>
            </w:tcBorders>
          </w:tcPr>
          <w:p>
            <w:pPr>
              <w:pStyle w:val="Normal"/>
              <w:ind w:right="-108"/>
              <w:rPr>
                <w:sz w:val="20"/>
                <w:szCs w:val="20"/>
              </w:rPr>
            </w:pPr>
            <w:r>
              <w:rPr>
                <w:sz w:val="20"/>
                <w:szCs w:val="20"/>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0104</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103 157 967,37</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110 857 967,37</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7 700 000,00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7,5</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5,1</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ind w:right="-108"/>
              <w:rPr>
                <w:sz w:val="20"/>
                <w:szCs w:val="20"/>
              </w:rPr>
            </w:pPr>
            <w:r>
              <w:rPr>
                <w:sz w:val="20"/>
                <w:szCs w:val="20"/>
              </w:rPr>
              <w:t>Судебная система</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0105</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23 821,00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23 821,00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925" w:hRule="atLeast"/>
        </w:trPr>
        <w:tc>
          <w:tcPr>
            <w:tcW w:w="3559" w:type="dxa"/>
            <w:tcBorders>
              <w:left w:val="single" w:sz="4" w:space="0" w:color="000000"/>
              <w:bottom w:val="single" w:sz="4" w:space="0" w:color="000000"/>
              <w:right w:val="single" w:sz="4" w:space="0" w:color="000000"/>
            </w:tcBorders>
          </w:tcPr>
          <w:p>
            <w:pPr>
              <w:pStyle w:val="Normal"/>
              <w:ind w:right="-108"/>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0106</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19 946 416,00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19 946 416,00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0,9</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ind w:right="-108"/>
              <w:rPr>
                <w:sz w:val="20"/>
                <w:szCs w:val="20"/>
              </w:rPr>
            </w:pPr>
            <w:r>
              <w:rPr>
                <w:sz w:val="20"/>
                <w:szCs w:val="20"/>
              </w:rPr>
              <w:t>Резервные фонды</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0111</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18 700 000,00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4 125 269,15</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-14 574 730,85</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-77,9</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0,2</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ind w:right="-108"/>
              <w:rPr>
                <w:sz w:val="20"/>
                <w:szCs w:val="20"/>
              </w:rPr>
            </w:pPr>
            <w:r>
              <w:rPr>
                <w:sz w:val="20"/>
                <w:szCs w:val="20"/>
              </w:rPr>
              <w:t>Другие общегосударственные вопросы</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0113</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141 133 605,30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141 968 404,55</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834 799,25</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0,6</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6,5</w:t>
            </w:r>
          </w:p>
        </w:tc>
      </w:tr>
      <w:tr>
        <w:trPr>
          <w:trHeight w:val="285"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Национальная оборона</w:t>
            </w:r>
          </w:p>
        </w:tc>
        <w:tc>
          <w:tcPr>
            <w:tcW w:w="426" w:type="dxa"/>
            <w:tcBorders>
              <w:bottom w:val="single" w:sz="4" w:space="0" w:color="000000"/>
              <w:right w:val="single" w:sz="4" w:space="0" w:color="000000"/>
            </w:tcBorders>
            <w:vAlign w:val="center"/>
          </w:tcPr>
          <w:p>
            <w:pPr>
              <w:pStyle w:val="Normal"/>
              <w:ind w:left="-108" w:right="-108"/>
              <w:jc w:val="center"/>
              <w:rPr>
                <w:b/>
                <w:bCs/>
                <w:sz w:val="16"/>
                <w:szCs w:val="16"/>
              </w:rPr>
            </w:pPr>
            <w:r>
              <w:rPr>
                <w:b/>
                <w:bCs/>
                <w:sz w:val="16"/>
                <w:szCs w:val="16"/>
              </w:rPr>
              <w:t>0200</w:t>
            </w:r>
          </w:p>
        </w:tc>
        <w:tc>
          <w:tcPr>
            <w:tcW w:w="155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2 391 776,00</w:t>
            </w:r>
          </w:p>
        </w:tc>
        <w:tc>
          <w:tcPr>
            <w:tcW w:w="155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2 395 032,00</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3 256,00</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0,1</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0,1</w:t>
            </w:r>
          </w:p>
        </w:tc>
      </w:tr>
      <w:tr>
        <w:trPr>
          <w:trHeight w:val="109"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Мобилизационная и вневойсковая подготовка</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0203</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2 391 776,00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2 395 032,00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3 256,00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0,1</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0,1</w:t>
            </w:r>
          </w:p>
        </w:tc>
      </w:tr>
      <w:tr>
        <w:trPr>
          <w:trHeight w:val="70"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Национальная безопасность и правоохранительная деятельность</w:t>
            </w:r>
          </w:p>
        </w:tc>
        <w:tc>
          <w:tcPr>
            <w:tcW w:w="426" w:type="dxa"/>
            <w:tcBorders>
              <w:bottom w:val="single" w:sz="4" w:space="0" w:color="000000"/>
              <w:right w:val="single" w:sz="4" w:space="0" w:color="000000"/>
            </w:tcBorders>
            <w:vAlign w:val="center"/>
          </w:tcPr>
          <w:p>
            <w:pPr>
              <w:pStyle w:val="Normal"/>
              <w:ind w:left="-108" w:right="-108"/>
              <w:jc w:val="center"/>
              <w:rPr>
                <w:b/>
                <w:bCs/>
                <w:sz w:val="16"/>
                <w:szCs w:val="16"/>
              </w:rPr>
            </w:pPr>
            <w:r>
              <w:rPr>
                <w:b/>
                <w:bCs/>
                <w:sz w:val="16"/>
                <w:szCs w:val="16"/>
              </w:rPr>
              <w:t>0300</w:t>
            </w:r>
          </w:p>
        </w:tc>
        <w:tc>
          <w:tcPr>
            <w:tcW w:w="155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4 500 000,00</w:t>
            </w:r>
          </w:p>
        </w:tc>
        <w:tc>
          <w:tcPr>
            <w:tcW w:w="155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4 500 000,00</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0,0</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0,2</w:t>
            </w:r>
          </w:p>
        </w:tc>
      </w:tr>
      <w:tr>
        <w:trPr>
          <w:trHeight w:val="297"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0310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4 500 000,00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4 500 000,00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0,2</w:t>
            </w:r>
          </w:p>
        </w:tc>
      </w:tr>
      <w:tr>
        <w:trPr>
          <w:trHeight w:val="285"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Национальная  экономика</w:t>
            </w:r>
          </w:p>
        </w:tc>
        <w:tc>
          <w:tcPr>
            <w:tcW w:w="426" w:type="dxa"/>
            <w:tcBorders>
              <w:bottom w:val="single" w:sz="4" w:space="0" w:color="000000"/>
              <w:right w:val="single" w:sz="4" w:space="0" w:color="000000"/>
            </w:tcBorders>
            <w:vAlign w:val="center"/>
          </w:tcPr>
          <w:p>
            <w:pPr>
              <w:pStyle w:val="Normal"/>
              <w:ind w:left="-108" w:right="-108"/>
              <w:jc w:val="center"/>
              <w:rPr>
                <w:b/>
                <w:bCs/>
                <w:sz w:val="16"/>
                <w:szCs w:val="16"/>
              </w:rPr>
            </w:pPr>
            <w:r>
              <w:rPr>
                <w:b/>
                <w:bCs/>
                <w:sz w:val="16"/>
                <w:szCs w:val="16"/>
              </w:rPr>
              <w:t>0400</w:t>
            </w:r>
          </w:p>
        </w:tc>
        <w:tc>
          <w:tcPr>
            <w:tcW w:w="155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230 636 548,66</w:t>
            </w:r>
          </w:p>
        </w:tc>
        <w:tc>
          <w:tcPr>
            <w:tcW w:w="155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288 789 568,04</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58 153 019,38</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25,2</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13,2</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Сельское хозяйство и рыболовство</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0405</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4 934 125,81</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4 946 125,81</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12 000,00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0,2</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0,2</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Транспорт</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0408</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4 564 532,14</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4 564 532,14</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0,2</w:t>
            </w:r>
          </w:p>
        </w:tc>
      </w:tr>
      <w:tr>
        <w:trPr>
          <w:trHeight w:val="96"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Дорожное хозяйство (дорожные фонды)</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0409</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203 818 741,90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261 639 670,28</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57 820 928,38</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28,4</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12,0</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Связь и информатика</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0410</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9 620 000,00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9 620 000,00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0,4</w:t>
            </w:r>
          </w:p>
        </w:tc>
      </w:tr>
      <w:tr>
        <w:trPr>
          <w:trHeight w:val="70"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Другие вопросы в области национальной экономики</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0412</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7 699 148,81</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8 019 239,81</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320 091,00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4,2</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0,4</w:t>
            </w:r>
          </w:p>
        </w:tc>
      </w:tr>
      <w:tr>
        <w:trPr>
          <w:trHeight w:val="70"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Жилищно-коммунальное хозяйство</w:t>
            </w:r>
          </w:p>
        </w:tc>
        <w:tc>
          <w:tcPr>
            <w:tcW w:w="426" w:type="dxa"/>
            <w:tcBorders>
              <w:bottom w:val="single" w:sz="4" w:space="0" w:color="000000"/>
              <w:right w:val="single" w:sz="4" w:space="0" w:color="000000"/>
            </w:tcBorders>
            <w:vAlign w:val="center"/>
          </w:tcPr>
          <w:p>
            <w:pPr>
              <w:pStyle w:val="Normal"/>
              <w:ind w:left="-108" w:right="-108"/>
              <w:jc w:val="center"/>
              <w:rPr>
                <w:b/>
                <w:bCs/>
                <w:sz w:val="16"/>
                <w:szCs w:val="16"/>
              </w:rPr>
            </w:pPr>
            <w:r>
              <w:rPr>
                <w:b/>
                <w:bCs/>
                <w:sz w:val="16"/>
                <w:szCs w:val="16"/>
              </w:rPr>
              <w:t>0500</w:t>
            </w:r>
          </w:p>
        </w:tc>
        <w:tc>
          <w:tcPr>
            <w:tcW w:w="155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149 520 592,85</w:t>
            </w:r>
          </w:p>
        </w:tc>
        <w:tc>
          <w:tcPr>
            <w:tcW w:w="155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155 282 299,85</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5 761 707,00</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3,9</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7,1</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Жилищное хозяйство</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0501</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8 664 531,69</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14 626 238,69</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5 961 707,00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68,8</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0,7</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Коммунальное хозяйство</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0502</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41 890 233,59</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43 677 733,59</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1 787 500,00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4,3</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2,0</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Благоустройство</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0503</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98 965 683,18</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96 978 183,18</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-1 987 500,00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-2,0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4,4</w:t>
            </w:r>
          </w:p>
        </w:tc>
      </w:tr>
      <w:tr>
        <w:trPr>
          <w:trHeight w:val="274"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Другие вопросы в области жилищно-коммунального хозяйства</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0505</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144,39</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144,39</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285"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Образование</w:t>
            </w:r>
          </w:p>
        </w:tc>
        <w:tc>
          <w:tcPr>
            <w:tcW w:w="426" w:type="dxa"/>
            <w:tcBorders>
              <w:bottom w:val="single" w:sz="4" w:space="0" w:color="000000"/>
              <w:right w:val="single" w:sz="4" w:space="0" w:color="000000"/>
            </w:tcBorders>
            <w:vAlign w:val="center"/>
          </w:tcPr>
          <w:p>
            <w:pPr>
              <w:pStyle w:val="Normal"/>
              <w:ind w:left="-108" w:right="-108"/>
              <w:jc w:val="center"/>
              <w:rPr>
                <w:b/>
                <w:bCs/>
                <w:sz w:val="16"/>
                <w:szCs w:val="16"/>
              </w:rPr>
            </w:pPr>
            <w:r>
              <w:rPr>
                <w:b/>
                <w:bCs/>
                <w:sz w:val="16"/>
                <w:szCs w:val="16"/>
              </w:rPr>
              <w:t>0700</w:t>
            </w:r>
          </w:p>
        </w:tc>
        <w:tc>
          <w:tcPr>
            <w:tcW w:w="1559" w:type="dxa"/>
            <w:tcBorders>
              <w:bottom w:val="single" w:sz="4" w:space="0" w:color="000000"/>
              <w:right w:val="single" w:sz="4" w:space="0" w:color="000000"/>
            </w:tcBorders>
            <w:vAlign w:val="center"/>
          </w:tcPr>
          <w:p>
            <w:pPr>
              <w:pStyle w:val="Normal"/>
              <w:ind w:left="-109" w:right="-108"/>
              <w:jc w:val="center"/>
              <w:rPr>
                <w:b/>
                <w:bCs/>
                <w:sz w:val="20"/>
                <w:szCs w:val="20"/>
              </w:rPr>
            </w:pPr>
            <w:r>
              <w:rPr>
                <w:b/>
                <w:bCs/>
                <w:sz w:val="20"/>
                <w:szCs w:val="20"/>
              </w:rPr>
              <w:t>1 086 969 792,55</w:t>
            </w:r>
          </w:p>
        </w:tc>
        <w:tc>
          <w:tcPr>
            <w:tcW w:w="1558" w:type="dxa"/>
            <w:tcBorders>
              <w:bottom w:val="single" w:sz="4" w:space="0" w:color="000000"/>
              <w:right w:val="single" w:sz="4" w:space="0" w:color="000000"/>
            </w:tcBorders>
            <w:vAlign w:val="center"/>
          </w:tcPr>
          <w:p>
            <w:pPr>
              <w:pStyle w:val="Normal"/>
              <w:ind w:left="-108" w:right="-109"/>
              <w:jc w:val="center"/>
              <w:rPr>
                <w:b/>
                <w:bCs/>
                <w:sz w:val="20"/>
                <w:szCs w:val="20"/>
              </w:rPr>
            </w:pPr>
            <w:r>
              <w:rPr>
                <w:b/>
                <w:bCs/>
                <w:sz w:val="20"/>
                <w:szCs w:val="20"/>
              </w:rPr>
              <w:t>1 113 010 712,55</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26 040 920,00</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2,4</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51,0</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Дошкольное образование</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0701</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256 173 310,00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256 788 286,07</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614 976,07</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0,2</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11,8</w:t>
            </w:r>
          </w:p>
        </w:tc>
      </w:tr>
      <w:tr>
        <w:trPr>
          <w:trHeight w:val="255" w:hRule="atLeast"/>
        </w:trPr>
        <w:tc>
          <w:tcPr>
            <w:tcW w:w="35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1</w:t>
            </w:r>
          </w:p>
        </w:tc>
        <w:tc>
          <w:tcPr>
            <w:tcW w:w="426" w:type="dxa"/>
            <w:tcBorders>
              <w:top w:val="single" w:sz="4" w:space="0" w:color="000000"/>
              <w:bottom w:val="single" w:sz="4" w:space="0" w:color="000000"/>
              <w:right w:val="single" w:sz="4" w:space="0" w:color="000000"/>
            </w:tcBorders>
            <w:vAlign w:val="center"/>
          </w:tcPr>
          <w:p>
            <w:pPr>
              <w:pStyle w:val="Normal"/>
              <w:ind w:left="-108" w:right="-108"/>
              <w:jc w:val="center"/>
              <w:rPr>
                <w:sz w:val="18"/>
                <w:szCs w:val="18"/>
              </w:rPr>
            </w:pPr>
            <w:r>
              <w:rPr>
                <w:sz w:val="18"/>
                <w:szCs w:val="18"/>
              </w:rPr>
              <w:t>2</w:t>
            </w:r>
          </w:p>
        </w:tc>
        <w:tc>
          <w:tcPr>
            <w:tcW w:w="1559"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3</w:t>
            </w:r>
          </w:p>
        </w:tc>
        <w:tc>
          <w:tcPr>
            <w:tcW w:w="1558"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4</w:t>
            </w:r>
          </w:p>
        </w:tc>
        <w:tc>
          <w:tcPr>
            <w:tcW w:w="1440"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5</w:t>
            </w:r>
          </w:p>
        </w:tc>
        <w:tc>
          <w:tcPr>
            <w:tcW w:w="546" w:type="dxa"/>
            <w:tcBorders>
              <w:top w:val="single" w:sz="4" w:space="0" w:color="000000"/>
              <w:bottom w:val="single" w:sz="4" w:space="0" w:color="000000"/>
              <w:right w:val="single" w:sz="4" w:space="0" w:color="000000"/>
            </w:tcBorders>
            <w:vAlign w:val="center"/>
          </w:tcPr>
          <w:p>
            <w:pPr>
              <w:pStyle w:val="Normal"/>
              <w:ind w:left="-130" w:right="-107"/>
              <w:jc w:val="center"/>
              <w:rPr>
                <w:sz w:val="18"/>
                <w:szCs w:val="18"/>
              </w:rPr>
            </w:pPr>
            <w:r>
              <w:rPr>
                <w:sz w:val="18"/>
                <w:szCs w:val="18"/>
              </w:rPr>
              <w:t>6</w:t>
            </w:r>
          </w:p>
        </w:tc>
        <w:tc>
          <w:tcPr>
            <w:tcW w:w="567" w:type="dxa"/>
            <w:tcBorders>
              <w:top w:val="single" w:sz="4" w:space="0" w:color="000000"/>
              <w:bottom w:val="single" w:sz="4" w:space="0" w:color="000000"/>
              <w:right w:val="single" w:sz="4" w:space="0" w:color="000000"/>
            </w:tcBorders>
            <w:vAlign w:val="center"/>
          </w:tcPr>
          <w:p>
            <w:pPr>
              <w:pStyle w:val="Normal"/>
              <w:jc w:val="center"/>
              <w:rPr>
                <w:sz w:val="18"/>
                <w:szCs w:val="18"/>
              </w:rPr>
            </w:pPr>
            <w:r>
              <w:rPr>
                <w:sz w:val="18"/>
                <w:szCs w:val="18"/>
              </w:rPr>
              <w:t>7</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Общее образование</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0702</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706 507 469,01</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731 978 372,94</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25 470 903,93</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3,6</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33,6</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Дополнительное образование детей</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0703</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75 946 732,67</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75 701 772,67</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-244 960,00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-0,3</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3,5</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 xml:space="preserve">Молодежная политика </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0707</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1 138 000,00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1 138 000,00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0,1</w:t>
            </w:r>
          </w:p>
        </w:tc>
      </w:tr>
      <w:tr>
        <w:trPr>
          <w:trHeight w:val="170"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Другие вопросы в области образования</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0709</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47 204 280,87</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47 404 280,87</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200 000,00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0,4</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2,2</w:t>
            </w:r>
          </w:p>
        </w:tc>
      </w:tr>
      <w:tr>
        <w:trPr>
          <w:trHeight w:val="285"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Культура, кинематография</w:t>
            </w:r>
          </w:p>
        </w:tc>
        <w:tc>
          <w:tcPr>
            <w:tcW w:w="426" w:type="dxa"/>
            <w:tcBorders>
              <w:bottom w:val="single" w:sz="4" w:space="0" w:color="000000"/>
              <w:right w:val="single" w:sz="4" w:space="0" w:color="000000"/>
            </w:tcBorders>
            <w:vAlign w:val="center"/>
          </w:tcPr>
          <w:p>
            <w:pPr>
              <w:pStyle w:val="Normal"/>
              <w:ind w:left="-108" w:right="-108"/>
              <w:jc w:val="center"/>
              <w:rPr>
                <w:b/>
                <w:bCs/>
                <w:sz w:val="16"/>
                <w:szCs w:val="16"/>
              </w:rPr>
            </w:pPr>
            <w:r>
              <w:rPr>
                <w:b/>
                <w:bCs/>
                <w:sz w:val="16"/>
                <w:szCs w:val="16"/>
              </w:rPr>
              <w:t>0800</w:t>
            </w:r>
          </w:p>
        </w:tc>
        <w:tc>
          <w:tcPr>
            <w:tcW w:w="155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134 657 950,51</w:t>
            </w:r>
          </w:p>
        </w:tc>
        <w:tc>
          <w:tcPr>
            <w:tcW w:w="155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124 193 860,51</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-10 464 090,00</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-7,8</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5,7</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 xml:space="preserve">Культура </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0801</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88 583 650,51</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77 956 560,51</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-10 627 090,00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-12,0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3,6</w:t>
            </w:r>
          </w:p>
        </w:tc>
      </w:tr>
      <w:tr>
        <w:trPr>
          <w:trHeight w:val="70"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Другие вопросы в области культуры, кинематографии</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0804</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46 074 300,00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46 237 300,00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163 000,00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0,4</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2,1</w:t>
            </w:r>
          </w:p>
        </w:tc>
      </w:tr>
      <w:tr>
        <w:trPr>
          <w:trHeight w:val="285"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Социальная политика</w:t>
            </w:r>
          </w:p>
        </w:tc>
        <w:tc>
          <w:tcPr>
            <w:tcW w:w="426" w:type="dxa"/>
            <w:tcBorders>
              <w:bottom w:val="single" w:sz="4" w:space="0" w:color="000000"/>
              <w:right w:val="single" w:sz="4" w:space="0" w:color="000000"/>
            </w:tcBorders>
            <w:vAlign w:val="center"/>
          </w:tcPr>
          <w:p>
            <w:pPr>
              <w:pStyle w:val="Normal"/>
              <w:ind w:left="-108" w:right="-108"/>
              <w:jc w:val="center"/>
              <w:rPr>
                <w:b/>
                <w:bCs/>
                <w:sz w:val="16"/>
                <w:szCs w:val="16"/>
              </w:rPr>
            </w:pPr>
            <w:r>
              <w:rPr>
                <w:b/>
                <w:bCs/>
                <w:sz w:val="16"/>
                <w:szCs w:val="16"/>
              </w:rPr>
              <w:t>1000</w:t>
            </w:r>
          </w:p>
        </w:tc>
        <w:tc>
          <w:tcPr>
            <w:tcW w:w="155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117 212 850,35</w:t>
            </w:r>
          </w:p>
        </w:tc>
        <w:tc>
          <w:tcPr>
            <w:tcW w:w="155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116 954 740,10</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-258 110,25</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-0,2</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5,4</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Пенсионное обеспечение</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1001</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8 437 474,30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8 437 474,30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0,4</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Социальное обеспечение населения</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1003</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8 850 264,00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10 395 264,00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1 545 000,00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17,5</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0,5</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Охрана семьи и детства</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1004</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98 522 500,05</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96 719 389,80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-1 803 110,25</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-1,8</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4,4</w:t>
            </w:r>
          </w:p>
        </w:tc>
      </w:tr>
      <w:tr>
        <w:trPr>
          <w:trHeight w:val="70"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Другие вопросы в области социальной политики</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1006</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1 402 612,00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1 402 612,00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0,1</w:t>
            </w:r>
          </w:p>
        </w:tc>
      </w:tr>
      <w:tr>
        <w:trPr>
          <w:trHeight w:val="285"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Физическая культура и спорт</w:t>
            </w:r>
          </w:p>
        </w:tc>
        <w:tc>
          <w:tcPr>
            <w:tcW w:w="426" w:type="dxa"/>
            <w:tcBorders>
              <w:bottom w:val="single" w:sz="4" w:space="0" w:color="000000"/>
              <w:right w:val="single" w:sz="4" w:space="0" w:color="000000"/>
            </w:tcBorders>
            <w:vAlign w:val="center"/>
          </w:tcPr>
          <w:p>
            <w:pPr>
              <w:pStyle w:val="Normal"/>
              <w:ind w:left="-108" w:right="-108"/>
              <w:jc w:val="center"/>
              <w:rPr>
                <w:b/>
                <w:bCs/>
                <w:sz w:val="16"/>
                <w:szCs w:val="16"/>
              </w:rPr>
            </w:pPr>
            <w:r>
              <w:rPr>
                <w:b/>
                <w:bCs/>
                <w:sz w:val="16"/>
                <w:szCs w:val="16"/>
              </w:rPr>
              <w:t>1100</w:t>
            </w:r>
          </w:p>
        </w:tc>
        <w:tc>
          <w:tcPr>
            <w:tcW w:w="155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133 542 737,47</w:t>
            </w:r>
          </w:p>
        </w:tc>
        <w:tc>
          <w:tcPr>
            <w:tcW w:w="155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83 763 347,47</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-49 779 390,00</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-37,3</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3,8</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Физическая культура</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1101</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300 000,00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300 000,00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0,0</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Массовый спорт</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1102</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133 242 737,47</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83 463 347,47</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-49 779 390,00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-37,4</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3,8</w:t>
            </w:r>
          </w:p>
        </w:tc>
      </w:tr>
      <w:tr>
        <w:trPr>
          <w:trHeight w:val="285"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Средства массовой информации</w:t>
            </w:r>
          </w:p>
        </w:tc>
        <w:tc>
          <w:tcPr>
            <w:tcW w:w="426" w:type="dxa"/>
            <w:tcBorders>
              <w:bottom w:val="single" w:sz="4" w:space="0" w:color="000000"/>
              <w:right w:val="single" w:sz="4" w:space="0" w:color="000000"/>
            </w:tcBorders>
            <w:vAlign w:val="center"/>
          </w:tcPr>
          <w:p>
            <w:pPr>
              <w:pStyle w:val="Normal"/>
              <w:ind w:left="-108" w:right="-108"/>
              <w:jc w:val="center"/>
              <w:rPr>
                <w:b/>
                <w:bCs/>
                <w:sz w:val="16"/>
                <w:szCs w:val="16"/>
              </w:rPr>
            </w:pPr>
            <w:r>
              <w:rPr>
                <w:b/>
                <w:bCs/>
                <w:sz w:val="16"/>
                <w:szCs w:val="16"/>
              </w:rPr>
              <w:t>1200</w:t>
            </w:r>
          </w:p>
        </w:tc>
        <w:tc>
          <w:tcPr>
            <w:tcW w:w="1559"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3 180 300,00</w:t>
            </w:r>
          </w:p>
        </w:tc>
        <w:tc>
          <w:tcPr>
            <w:tcW w:w="1558"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3 180 300,00</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0,0</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0,1</w:t>
            </w:r>
          </w:p>
        </w:tc>
      </w:tr>
      <w:tr>
        <w:trPr>
          <w:trHeight w:val="255" w:hRule="atLeast"/>
        </w:trPr>
        <w:tc>
          <w:tcPr>
            <w:tcW w:w="3559" w:type="dxa"/>
            <w:tcBorders>
              <w:left w:val="single" w:sz="4" w:space="0" w:color="000000"/>
              <w:bottom w:val="single" w:sz="4" w:space="0" w:color="000000"/>
              <w:right w:val="single" w:sz="4" w:space="0" w:color="000000"/>
            </w:tcBorders>
          </w:tcPr>
          <w:p>
            <w:pPr>
              <w:pStyle w:val="Normal"/>
              <w:rPr>
                <w:sz w:val="20"/>
                <w:szCs w:val="20"/>
              </w:rPr>
            </w:pPr>
            <w:r>
              <w:rPr>
                <w:sz w:val="20"/>
                <w:szCs w:val="20"/>
              </w:rPr>
              <w:t>Периодическая печать и издательство</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1202</w:t>
            </w:r>
          </w:p>
        </w:tc>
        <w:tc>
          <w:tcPr>
            <w:tcW w:w="1559" w:type="dxa"/>
            <w:tcBorders>
              <w:bottom w:val="single" w:sz="4" w:space="0" w:color="000000"/>
              <w:right w:val="single" w:sz="4" w:space="0" w:color="000000"/>
            </w:tcBorders>
            <w:vAlign w:val="center"/>
          </w:tcPr>
          <w:p>
            <w:pPr>
              <w:pStyle w:val="Normal"/>
              <w:jc w:val="center"/>
              <w:rPr>
                <w:sz w:val="20"/>
                <w:szCs w:val="20"/>
              </w:rPr>
            </w:pPr>
            <w:r>
              <w:rPr>
                <w:sz w:val="20"/>
                <w:szCs w:val="20"/>
              </w:rPr>
              <w:t>3 180 300,00</w:t>
            </w:r>
          </w:p>
        </w:tc>
        <w:tc>
          <w:tcPr>
            <w:tcW w:w="1558" w:type="dxa"/>
            <w:tcBorders>
              <w:bottom w:val="single" w:sz="4" w:space="0" w:color="000000"/>
              <w:right w:val="single" w:sz="4" w:space="0" w:color="000000"/>
            </w:tcBorders>
            <w:vAlign w:val="center"/>
          </w:tcPr>
          <w:p>
            <w:pPr>
              <w:pStyle w:val="Normal"/>
              <w:jc w:val="center"/>
              <w:rPr>
                <w:sz w:val="20"/>
                <w:szCs w:val="20"/>
              </w:rPr>
            </w:pPr>
            <w:r>
              <w:rPr>
                <w:sz w:val="20"/>
                <w:szCs w:val="20"/>
              </w:rPr>
              <w:t>3 180 300,00</w:t>
            </w:r>
          </w:p>
        </w:tc>
        <w:tc>
          <w:tcPr>
            <w:tcW w:w="1440" w:type="dxa"/>
            <w:tcBorders>
              <w:bottom w:val="single" w:sz="4" w:space="0" w:color="000000"/>
              <w:right w:val="single" w:sz="4" w:space="0" w:color="000000"/>
            </w:tcBorders>
            <w:vAlign w:val="center"/>
          </w:tcPr>
          <w:p>
            <w:pPr>
              <w:pStyle w:val="Normal"/>
              <w:jc w:val="center"/>
              <w:rPr>
                <w:sz w:val="20"/>
                <w:szCs w:val="20"/>
              </w:rPr>
            </w:pPr>
            <w:r>
              <w:rPr>
                <w:sz w:val="20"/>
                <w:szCs w:val="20"/>
              </w:rPr>
              <w:t>0,00</w:t>
            </w:r>
          </w:p>
        </w:tc>
        <w:tc>
          <w:tcPr>
            <w:tcW w:w="546" w:type="dxa"/>
            <w:tcBorders>
              <w:bottom w:val="single" w:sz="4" w:space="0" w:color="000000"/>
              <w:right w:val="single" w:sz="4" w:space="0" w:color="000000"/>
            </w:tcBorders>
            <w:vAlign w:val="center"/>
          </w:tcPr>
          <w:p>
            <w:pPr>
              <w:pStyle w:val="Normal"/>
              <w:ind w:left="-130" w:right="-107"/>
              <w:jc w:val="center"/>
              <w:rPr>
                <w:sz w:val="20"/>
                <w:szCs w:val="20"/>
              </w:rPr>
            </w:pPr>
            <w:r>
              <w:rPr>
                <w:sz w:val="20"/>
                <w:szCs w:val="20"/>
              </w:rPr>
              <w:t>0,0</w:t>
            </w:r>
          </w:p>
        </w:tc>
        <w:tc>
          <w:tcPr>
            <w:tcW w:w="567" w:type="dxa"/>
            <w:tcBorders>
              <w:bottom w:val="single" w:sz="4" w:space="0" w:color="000000"/>
              <w:right w:val="single" w:sz="4" w:space="0" w:color="000000"/>
            </w:tcBorders>
            <w:vAlign w:val="center"/>
          </w:tcPr>
          <w:p>
            <w:pPr>
              <w:pStyle w:val="Normal"/>
              <w:jc w:val="center"/>
              <w:rPr>
                <w:sz w:val="20"/>
                <w:szCs w:val="20"/>
              </w:rPr>
            </w:pPr>
            <w:r>
              <w:rPr>
                <w:sz w:val="20"/>
                <w:szCs w:val="20"/>
              </w:rPr>
              <w:t>0,1</w:t>
            </w:r>
          </w:p>
        </w:tc>
      </w:tr>
      <w:tr>
        <w:trPr>
          <w:trHeight w:val="285" w:hRule="atLeast"/>
        </w:trPr>
        <w:tc>
          <w:tcPr>
            <w:tcW w:w="3559" w:type="dxa"/>
            <w:tcBorders>
              <w:left w:val="single" w:sz="4" w:space="0" w:color="000000"/>
              <w:bottom w:val="single" w:sz="4" w:space="0" w:color="000000"/>
              <w:right w:val="single" w:sz="4" w:space="0" w:color="000000"/>
            </w:tcBorders>
          </w:tcPr>
          <w:p>
            <w:pPr>
              <w:pStyle w:val="Normal"/>
              <w:rPr>
                <w:b/>
                <w:bCs/>
                <w:sz w:val="22"/>
                <w:szCs w:val="22"/>
              </w:rPr>
            </w:pPr>
            <w:r>
              <w:rPr>
                <w:b/>
                <w:bCs/>
                <w:sz w:val="22"/>
                <w:szCs w:val="22"/>
              </w:rPr>
              <w:t>ВСЕГО РАСХОДОВ</w:t>
            </w:r>
          </w:p>
        </w:tc>
        <w:tc>
          <w:tcPr>
            <w:tcW w:w="426" w:type="dxa"/>
            <w:tcBorders>
              <w:bottom w:val="single" w:sz="4" w:space="0" w:color="000000"/>
              <w:right w:val="single" w:sz="4" w:space="0" w:color="000000"/>
            </w:tcBorders>
            <w:vAlign w:val="center"/>
          </w:tcPr>
          <w:p>
            <w:pPr>
              <w:pStyle w:val="Normal"/>
              <w:ind w:left="-108" w:right="-108"/>
              <w:jc w:val="center"/>
              <w:rPr>
                <w:sz w:val="16"/>
                <w:szCs w:val="16"/>
              </w:rPr>
            </w:pPr>
            <w:r>
              <w:rPr>
                <w:sz w:val="16"/>
                <w:szCs w:val="16"/>
              </w:rPr>
              <w:t> </w:t>
            </w:r>
          </w:p>
        </w:tc>
        <w:tc>
          <w:tcPr>
            <w:tcW w:w="1559" w:type="dxa"/>
            <w:tcBorders>
              <w:bottom w:val="single" w:sz="4" w:space="0" w:color="000000"/>
              <w:right w:val="single" w:sz="4" w:space="0" w:color="000000"/>
            </w:tcBorders>
            <w:vAlign w:val="center"/>
          </w:tcPr>
          <w:p>
            <w:pPr>
              <w:pStyle w:val="Normal"/>
              <w:ind w:left="-109" w:right="-108"/>
              <w:jc w:val="center"/>
              <w:rPr>
                <w:b/>
                <w:bCs/>
                <w:sz w:val="20"/>
                <w:szCs w:val="20"/>
              </w:rPr>
            </w:pPr>
            <w:r>
              <w:rPr>
                <w:b/>
                <w:bCs/>
                <w:sz w:val="20"/>
                <w:szCs w:val="20"/>
              </w:rPr>
              <w:t>2 157 361 266,06</w:t>
            </w:r>
          </w:p>
        </w:tc>
        <w:tc>
          <w:tcPr>
            <w:tcW w:w="1558" w:type="dxa"/>
            <w:tcBorders>
              <w:bottom w:val="single" w:sz="4" w:space="0" w:color="000000"/>
              <w:right w:val="single" w:sz="4" w:space="0" w:color="000000"/>
            </w:tcBorders>
            <w:vAlign w:val="center"/>
          </w:tcPr>
          <w:p>
            <w:pPr>
              <w:pStyle w:val="Normal"/>
              <w:ind w:left="-108" w:right="-109"/>
              <w:jc w:val="center"/>
              <w:rPr>
                <w:b/>
                <w:bCs/>
                <w:sz w:val="20"/>
                <w:szCs w:val="20"/>
              </w:rPr>
            </w:pPr>
            <w:r>
              <w:rPr>
                <w:b/>
                <w:bCs/>
                <w:sz w:val="20"/>
                <w:szCs w:val="20"/>
              </w:rPr>
              <w:t>2 181 105 345,59</w:t>
            </w:r>
          </w:p>
        </w:tc>
        <w:tc>
          <w:tcPr>
            <w:tcW w:w="1440"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23 744 079,53</w:t>
            </w:r>
          </w:p>
        </w:tc>
        <w:tc>
          <w:tcPr>
            <w:tcW w:w="546" w:type="dxa"/>
            <w:tcBorders>
              <w:bottom w:val="single" w:sz="4" w:space="0" w:color="000000"/>
              <w:right w:val="single" w:sz="4" w:space="0" w:color="000000"/>
            </w:tcBorders>
            <w:vAlign w:val="center"/>
          </w:tcPr>
          <w:p>
            <w:pPr>
              <w:pStyle w:val="Normal"/>
              <w:ind w:left="-130" w:right="-107"/>
              <w:jc w:val="center"/>
              <w:rPr>
                <w:b/>
                <w:bCs/>
                <w:sz w:val="20"/>
                <w:szCs w:val="20"/>
              </w:rPr>
            </w:pPr>
            <w:r>
              <w:rPr>
                <w:b/>
                <w:bCs/>
                <w:sz w:val="20"/>
                <w:szCs w:val="20"/>
              </w:rPr>
              <w:t>1,1</w:t>
            </w:r>
          </w:p>
        </w:tc>
        <w:tc>
          <w:tcPr>
            <w:tcW w:w="567" w:type="dxa"/>
            <w:tcBorders>
              <w:bottom w:val="single" w:sz="4" w:space="0" w:color="000000"/>
              <w:right w:val="single" w:sz="4" w:space="0" w:color="000000"/>
            </w:tcBorders>
            <w:vAlign w:val="center"/>
          </w:tcPr>
          <w:p>
            <w:pPr>
              <w:pStyle w:val="Normal"/>
              <w:jc w:val="center"/>
              <w:rPr>
                <w:b/>
                <w:bCs/>
                <w:sz w:val="20"/>
                <w:szCs w:val="20"/>
              </w:rPr>
            </w:pPr>
            <w:r>
              <w:rPr>
                <w:b/>
                <w:bCs/>
                <w:sz w:val="20"/>
                <w:szCs w:val="20"/>
              </w:rPr>
              <w:t>100</w:t>
            </w:r>
          </w:p>
        </w:tc>
      </w:tr>
    </w:tbl>
    <w:p>
      <w:pPr>
        <w:pStyle w:val="Style20"/>
        <w:tabs>
          <w:tab w:val="clear" w:pos="708"/>
          <w:tab w:val="left" w:pos="0" w:leader="none"/>
        </w:tabs>
        <w:spacing w:lineRule="auto" w:line="360" w:before="0" w:after="0"/>
        <w:jc w:val="both"/>
        <w:rPr>
          <w:bCs/>
          <w:sz w:val="26"/>
          <w:szCs w:val="26"/>
        </w:rPr>
      </w:pPr>
      <w:r>
        <w:rPr>
          <w:bCs/>
          <w:sz w:val="26"/>
          <w:szCs w:val="26"/>
        </w:rPr>
      </w:r>
    </w:p>
    <w:p>
      <w:pPr>
        <w:pStyle w:val="Style20"/>
        <w:tabs>
          <w:tab w:val="clear" w:pos="708"/>
          <w:tab w:val="left" w:pos="0" w:leader="none"/>
        </w:tabs>
        <w:spacing w:lineRule="auto" w:line="312" w:before="0" w:after="0"/>
        <w:ind w:firstLine="709" w:right="0"/>
        <w:jc w:val="both"/>
        <w:rPr>
          <w:i/>
          <w:i/>
          <w:color w:val="000000"/>
          <w:sz w:val="26"/>
          <w:szCs w:val="26"/>
        </w:rPr>
      </w:pPr>
      <w:r>
        <w:rPr>
          <w:sz w:val="26"/>
          <w:szCs w:val="26"/>
        </w:rPr>
        <w:t>П</w:t>
      </w:r>
      <w:r>
        <w:rPr>
          <w:color w:val="000000"/>
          <w:sz w:val="26"/>
          <w:szCs w:val="26"/>
        </w:rPr>
        <w:t>о разделу 0100 «Общегосударственные вопросы» предусмотрено уменьшение бюджетных ассигнований в размере 5 713 232,60 рублей, или на 1,9%, в том числе по подразделам:</w:t>
      </w:r>
    </w:p>
    <w:p>
      <w:pPr>
        <w:pStyle w:val="Style20"/>
        <w:tabs>
          <w:tab w:val="clear" w:pos="708"/>
          <w:tab w:val="left" w:pos="0" w:leader="none"/>
        </w:tabs>
        <w:spacing w:lineRule="auto" w:line="312" w:before="0" w:after="0"/>
        <w:ind w:firstLine="709" w:right="0"/>
        <w:jc w:val="both"/>
        <w:rPr>
          <w:i/>
          <w:i/>
          <w:color w:val="000000"/>
          <w:sz w:val="26"/>
          <w:szCs w:val="26"/>
        </w:rPr>
      </w:pPr>
      <w:r>
        <w:rPr>
          <w:i/>
          <w:color w:val="000000"/>
          <w:sz w:val="26"/>
          <w:szCs w:val="26"/>
        </w:rPr>
        <w:t>0103 «Функционирование законодательных (представительных) органов государственной власти и представительных органов муниципальных образований»</w:t>
      </w:r>
      <w:r>
        <w:rPr>
          <w:color w:val="000000"/>
          <w:sz w:val="26"/>
          <w:szCs w:val="26"/>
        </w:rPr>
        <w:t xml:space="preserve"> - предусмотрено увеличение ассигнований в размере 326 699,00 рублей за счет средств бюджета округа на оплату труда и начисления на оплату труда в связи с индексацией заработной платы в 2023 году (обращение ГРБС Дума ПМО ПК);</w:t>
      </w:r>
    </w:p>
    <w:p>
      <w:pPr>
        <w:pStyle w:val="Style20"/>
        <w:tabs>
          <w:tab w:val="clear" w:pos="708"/>
          <w:tab w:val="left" w:pos="0" w:leader="none"/>
        </w:tabs>
        <w:spacing w:lineRule="auto" w:line="312" w:before="0" w:after="0"/>
        <w:ind w:firstLine="709" w:right="0"/>
        <w:jc w:val="both"/>
        <w:rPr>
          <w:i/>
          <w:i/>
          <w:color w:val="000000"/>
          <w:sz w:val="26"/>
          <w:szCs w:val="26"/>
        </w:rPr>
      </w:pPr>
      <w:r>
        <w:rPr>
          <w:i/>
          <w:color w:val="000000"/>
          <w:sz w:val="26"/>
          <w:szCs w:val="26"/>
        </w:rPr>
        <w:t>0104 «Функционирование Правительства РФ, высших исполнительных органов государственной власти субъектов РФ, местных администраций»</w:t>
      </w:r>
      <w:r>
        <w:rPr>
          <w:color w:val="000000"/>
          <w:sz w:val="26"/>
          <w:szCs w:val="26"/>
        </w:rPr>
        <w:t xml:space="preserve"> – предусмотрено увеличение ассигнований в размере 7 700 000,00 рублей за счет средств местного бюджета, в том числе 7 500 000,00 рублей на выплату заработной платы, 200 000,00 рублей на командировочные расходы (обращение Администрации ПМО);</w:t>
      </w:r>
    </w:p>
    <w:p>
      <w:pPr>
        <w:pStyle w:val="Style20"/>
        <w:tabs>
          <w:tab w:val="clear" w:pos="708"/>
          <w:tab w:val="left" w:pos="0" w:leader="none"/>
        </w:tabs>
        <w:spacing w:lineRule="auto" w:line="312" w:before="0" w:after="0"/>
        <w:ind w:firstLine="709" w:right="0"/>
        <w:jc w:val="both"/>
        <w:rPr>
          <w:i/>
          <w:i/>
          <w:color w:val="000000"/>
          <w:sz w:val="26"/>
          <w:szCs w:val="26"/>
        </w:rPr>
      </w:pPr>
      <w:r>
        <w:rPr>
          <w:i/>
          <w:color w:val="000000"/>
          <w:sz w:val="26"/>
          <w:szCs w:val="26"/>
        </w:rPr>
        <w:t>0111 «</w:t>
      </w:r>
      <w:r>
        <w:rPr>
          <w:i/>
          <w:iCs/>
          <w:sz w:val="26"/>
          <w:szCs w:val="26"/>
        </w:rPr>
        <w:t>Резервные фонды</w:t>
      </w:r>
      <w:r>
        <w:rPr>
          <w:i/>
          <w:color w:val="000000"/>
          <w:sz w:val="26"/>
          <w:szCs w:val="26"/>
        </w:rPr>
        <w:t>»</w:t>
      </w:r>
      <w:r>
        <w:rPr>
          <w:color w:val="000000"/>
          <w:sz w:val="26"/>
          <w:szCs w:val="26"/>
        </w:rPr>
        <w:t xml:space="preserve"> - предусмотрено уменьшение ассигнований в размере 14 574 730,85 рублей, в том числе 13 029 730,85 рублей направлено на ликвидацию последствий ЧС согласно решениям комиссии при АПМО по предупреждению и ликвидации ЧС и обеспечению пожарной безопасности (перераспределено на подраздел 0409 «Дорожное</w:t>
      </w:r>
      <w:r>
        <w:rPr/>
        <w:t xml:space="preserve"> </w:t>
      </w:r>
      <w:r>
        <w:rPr>
          <w:color w:val="000000"/>
          <w:sz w:val="26"/>
          <w:szCs w:val="26"/>
        </w:rPr>
        <w:t>хозяйство (дорожные фонды)»); 1 070 000,00 рублей на оказание единовременной материальной помощи гражданам в связи с отсутствием электроэнергии и транспортного сообщения в результате ЧС; 185 000,00 рублей на оказание единовременной материальной помощи в связи с утратой урожая в результате ЧС; 90 000,00 рублей на оказание единовременной материальной помощи гражданам в связи с возгоранием жилья; 200 000,00 рублей на оказание материальной помощи семьям погибших участников СВО, а также лиц, призванных на военную службу по мобилизации, проживающих на территории округа  (всего перераспределено на подраздел 1003 «Социальное обеспечение населения» 1 545 000,00 рублей) – обращение ГРБС Администрация ПМО</w:t>
      </w:r>
      <w:r>
        <w:rPr>
          <w:sz w:val="26"/>
          <w:szCs w:val="26"/>
        </w:rPr>
        <w:t>;</w:t>
      </w:r>
    </w:p>
    <w:p>
      <w:pPr>
        <w:pStyle w:val="Style20"/>
        <w:tabs>
          <w:tab w:val="clear" w:pos="708"/>
          <w:tab w:val="left" w:pos="0" w:leader="none"/>
        </w:tabs>
        <w:spacing w:lineRule="auto" w:line="312" w:before="0" w:after="0"/>
        <w:ind w:firstLine="709" w:right="0"/>
        <w:jc w:val="both"/>
        <w:rPr>
          <w:color w:val="000000"/>
          <w:spacing w:val="-4"/>
          <w:sz w:val="26"/>
          <w:szCs w:val="26"/>
        </w:rPr>
      </w:pPr>
      <w:r>
        <w:rPr>
          <w:i/>
          <w:color w:val="000000"/>
          <w:sz w:val="26"/>
          <w:szCs w:val="26"/>
        </w:rPr>
        <w:t>0113 «</w:t>
      </w:r>
      <w:r>
        <w:rPr>
          <w:i/>
          <w:iCs/>
          <w:sz w:val="26"/>
          <w:szCs w:val="26"/>
        </w:rPr>
        <w:t>Другие общегосударственные вопросы</w:t>
      </w:r>
      <w:r>
        <w:rPr>
          <w:i/>
          <w:color w:val="000000"/>
          <w:sz w:val="26"/>
          <w:szCs w:val="26"/>
        </w:rPr>
        <w:t>»</w:t>
      </w:r>
      <w:r>
        <w:rPr>
          <w:color w:val="000000"/>
          <w:sz w:val="26"/>
          <w:szCs w:val="26"/>
        </w:rPr>
        <w:t xml:space="preserve"> - предусмотрено увеличение ассигнований в размере 834 799,25 рублей, из них:</w:t>
      </w:r>
    </w:p>
    <w:p>
      <w:pPr>
        <w:pStyle w:val="Style20"/>
        <w:tabs>
          <w:tab w:val="clear" w:pos="708"/>
          <w:tab w:val="left" w:pos="0" w:leader="none"/>
        </w:tabs>
        <w:spacing w:lineRule="auto" w:line="312" w:before="0" w:after="0"/>
        <w:ind w:firstLine="709" w:right="0"/>
        <w:jc w:val="both"/>
        <w:rPr>
          <w:sz w:val="26"/>
          <w:szCs w:val="26"/>
        </w:rPr>
      </w:pPr>
      <w:r>
        <w:rPr>
          <w:color w:val="000000"/>
          <w:spacing w:val="-4"/>
          <w:sz w:val="26"/>
          <w:szCs w:val="26"/>
        </w:rPr>
        <w:t xml:space="preserve">по обращению </w:t>
      </w:r>
      <w:r>
        <w:rPr>
          <w:color w:val="000000"/>
          <w:spacing w:val="-4"/>
          <w:sz w:val="26"/>
          <w:szCs w:val="26"/>
          <w:u w:val="single"/>
        </w:rPr>
        <w:t>ГРБС Администрация ПМО</w:t>
      </w:r>
    </w:p>
    <w:p>
      <w:pPr>
        <w:pStyle w:val="Style20"/>
        <w:tabs>
          <w:tab w:val="clear" w:pos="708"/>
          <w:tab w:val="left" w:pos="0" w:leader="none"/>
        </w:tabs>
        <w:spacing w:lineRule="auto" w:line="312" w:before="0" w:after="0"/>
        <w:ind w:firstLine="709" w:right="0"/>
        <w:jc w:val="both"/>
        <w:rPr>
          <w:sz w:val="26"/>
          <w:szCs w:val="26"/>
        </w:rPr>
      </w:pPr>
      <w:r>
        <w:rPr>
          <w:sz w:val="26"/>
          <w:szCs w:val="26"/>
        </w:rPr>
        <w:t>- 165 000,00 рублей – увеличение за счет средств местного бюджета на мероприятия, проводимые администрацией Партизанского муниципального округа;</w:t>
      </w:r>
    </w:p>
    <w:p>
      <w:pPr>
        <w:pStyle w:val="Style20"/>
        <w:tabs>
          <w:tab w:val="clear" w:pos="708"/>
          <w:tab w:val="left" w:pos="0" w:leader="none"/>
        </w:tabs>
        <w:spacing w:lineRule="auto" w:line="312" w:before="0" w:after="0"/>
        <w:ind w:firstLine="709" w:right="0"/>
        <w:jc w:val="both"/>
        <w:rPr>
          <w:sz w:val="26"/>
          <w:szCs w:val="26"/>
        </w:rPr>
      </w:pPr>
      <w:r>
        <w:rPr>
          <w:sz w:val="26"/>
          <w:szCs w:val="26"/>
        </w:rPr>
        <w:t>- 516 530,25 рублей – увеличение за счет средств субвенции из краевого бюджета на оплату труда и начисления на оплату труда в рамках мероприятий МП «Проведение мероприятий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в Партизанском муниципальном округе на 2023-2027 годы» (перераспределение с подраздела 1004 «Охрана семьи и детства»);</w:t>
      </w:r>
    </w:p>
    <w:p>
      <w:pPr>
        <w:pStyle w:val="Style20"/>
        <w:tabs>
          <w:tab w:val="clear" w:pos="708"/>
          <w:tab w:val="left" w:pos="0" w:leader="none"/>
        </w:tabs>
        <w:spacing w:lineRule="auto" w:line="312" w:before="0" w:after="0"/>
        <w:ind w:firstLine="709" w:right="0"/>
        <w:jc w:val="both"/>
        <w:rPr>
          <w:sz w:val="26"/>
          <w:szCs w:val="26"/>
        </w:rPr>
      </w:pPr>
      <w:r>
        <w:rPr>
          <w:sz w:val="26"/>
          <w:szCs w:val="26"/>
        </w:rPr>
        <w:t>- 273 360,00 рублей – увеличение за счет средств местного бюджета на оплату исполнительного листа по делу А51-13489/2023 на оплату ПАО ДЭК за МКУ «РХУ»;</w:t>
      </w:r>
    </w:p>
    <w:p>
      <w:pPr>
        <w:pStyle w:val="Style20"/>
        <w:tabs>
          <w:tab w:val="clear" w:pos="708"/>
          <w:tab w:val="left" w:pos="0" w:leader="none"/>
        </w:tabs>
        <w:spacing w:lineRule="auto" w:line="312" w:before="0" w:after="0"/>
        <w:ind w:firstLine="709" w:right="0"/>
        <w:jc w:val="both"/>
        <w:rPr>
          <w:sz w:val="26"/>
          <w:szCs w:val="26"/>
        </w:rPr>
      </w:pPr>
      <w:r>
        <w:rPr>
          <w:sz w:val="26"/>
          <w:szCs w:val="26"/>
        </w:rPr>
        <w:t>- 320 091,00 рублей – перераспределение (на подраздел 0412 «Другие вопросы в области национальной экономики») на мероприятия по оценке, формированию и постановку на учет земельных участков в рамках МП «Экономическое развитие Партизанского муниципального округа на 2021-2025 годы»;</w:t>
      </w:r>
    </w:p>
    <w:p>
      <w:pPr>
        <w:pStyle w:val="Style20"/>
        <w:tabs>
          <w:tab w:val="clear" w:pos="708"/>
          <w:tab w:val="left" w:pos="0" w:leader="none"/>
        </w:tabs>
        <w:spacing w:lineRule="auto" w:line="312" w:before="0" w:after="0"/>
        <w:ind w:firstLine="709" w:right="0"/>
        <w:jc w:val="both"/>
        <w:rPr>
          <w:sz w:val="26"/>
          <w:szCs w:val="26"/>
        </w:rPr>
      </w:pPr>
      <w:r>
        <w:rPr>
          <w:sz w:val="26"/>
          <w:szCs w:val="26"/>
        </w:rPr>
        <w:t>- 300 000,00 рублей – перераспределение ассигнований в связи с изменением плана мероприятий муниципальных программ на содействие в организации работы выездной бригады специалистов для проведения профилактических и медицинских осмотров на территории Партизанского муниципального округа;</w:t>
      </w:r>
    </w:p>
    <w:p>
      <w:pPr>
        <w:pStyle w:val="Style20"/>
        <w:tabs>
          <w:tab w:val="clear" w:pos="708"/>
          <w:tab w:val="left" w:pos="0" w:leader="none"/>
        </w:tabs>
        <w:spacing w:lineRule="auto" w:line="312" w:before="0" w:after="0"/>
        <w:ind w:firstLine="709" w:right="0"/>
        <w:jc w:val="both"/>
        <w:rPr>
          <w:sz w:val="26"/>
          <w:szCs w:val="26"/>
        </w:rPr>
      </w:pPr>
      <w:r>
        <w:rPr>
          <w:sz w:val="26"/>
          <w:szCs w:val="26"/>
        </w:rPr>
        <w:t>- 200 500,00 рублей – перераспределение ассигнований (уточнение вида расходов) на оплату решения Партизанского районного суда от 19.07.2024 об административном штрафе за несоблюдение пожарной безопасности.</w:t>
      </w:r>
    </w:p>
    <w:p>
      <w:pPr>
        <w:pStyle w:val="Style20"/>
        <w:tabs>
          <w:tab w:val="clear" w:pos="708"/>
          <w:tab w:val="left" w:pos="0" w:leader="none"/>
        </w:tabs>
        <w:spacing w:lineRule="auto" w:line="312" w:before="0" w:after="0"/>
        <w:ind w:firstLine="709" w:right="0"/>
        <w:jc w:val="both"/>
        <w:rPr>
          <w:color w:val="000000"/>
          <w:spacing w:val="-4"/>
          <w:sz w:val="26"/>
          <w:szCs w:val="26"/>
        </w:rPr>
      </w:pPr>
      <w:r>
        <w:rPr>
          <w:sz w:val="26"/>
          <w:szCs w:val="26"/>
        </w:rPr>
        <w:t xml:space="preserve">По обращению </w:t>
      </w:r>
      <w:r>
        <w:rPr>
          <w:sz w:val="26"/>
          <w:szCs w:val="26"/>
          <w:u w:val="single"/>
        </w:rPr>
        <w:t>ГРБС</w:t>
      </w:r>
      <w:r>
        <w:rPr>
          <w:color w:val="000000"/>
          <w:sz w:val="26"/>
          <w:szCs w:val="26"/>
          <w:u w:val="single"/>
        </w:rPr>
        <w:t xml:space="preserve"> МКУ «Управление дорожного хозяйства, транспорта и благоустройства» ПМО ПК</w:t>
      </w:r>
    </w:p>
    <w:p>
      <w:pPr>
        <w:pStyle w:val="Style20"/>
        <w:tabs>
          <w:tab w:val="clear" w:pos="708"/>
          <w:tab w:val="left" w:pos="0" w:leader="none"/>
        </w:tabs>
        <w:spacing w:lineRule="auto" w:line="312" w:before="0" w:after="0"/>
        <w:ind w:firstLine="709" w:right="0"/>
        <w:jc w:val="both"/>
        <w:rPr>
          <w:sz w:val="26"/>
          <w:szCs w:val="26"/>
        </w:rPr>
      </w:pPr>
      <w:r>
        <w:rPr>
          <w:color w:val="000000"/>
          <w:spacing w:val="-4"/>
          <w:sz w:val="26"/>
          <w:szCs w:val="26"/>
        </w:rPr>
        <w:t xml:space="preserve">- </w:t>
      </w:r>
      <w:r>
        <w:rPr>
          <w:spacing w:val="-4"/>
          <w:sz w:val="26"/>
          <w:szCs w:val="26"/>
        </w:rPr>
        <w:t>200 000,00 рублей</w:t>
      </w:r>
      <w:r>
        <w:rPr>
          <w:color w:val="000000"/>
          <w:spacing w:val="-4"/>
          <w:sz w:val="26"/>
          <w:szCs w:val="26"/>
        </w:rPr>
        <w:t xml:space="preserve"> – увеличение ассигнований </w:t>
      </w:r>
      <w:r>
        <w:rPr>
          <w:sz w:val="26"/>
          <w:szCs w:val="26"/>
        </w:rPr>
        <w:t xml:space="preserve">за счет средств местного бюджета </w:t>
      </w:r>
      <w:r>
        <w:rPr>
          <w:color w:val="000000"/>
          <w:spacing w:val="-4"/>
          <w:sz w:val="26"/>
          <w:szCs w:val="26"/>
        </w:rPr>
        <w:t>на мероприятия по обеспечению функционирования муниципального учреждения в рамках МП «Территория комфорта на 2024-2028 годы».</w:t>
      </w:r>
    </w:p>
    <w:p>
      <w:pPr>
        <w:pStyle w:val="Style20"/>
        <w:tabs>
          <w:tab w:val="clear" w:pos="708"/>
          <w:tab w:val="left" w:pos="0" w:leader="none"/>
        </w:tabs>
        <w:spacing w:lineRule="auto" w:line="312" w:before="0" w:after="0"/>
        <w:ind w:firstLine="709" w:right="0"/>
        <w:jc w:val="both"/>
        <w:rPr>
          <w:sz w:val="26"/>
          <w:szCs w:val="26"/>
        </w:rPr>
      </w:pPr>
      <w:r>
        <w:rPr>
          <w:sz w:val="26"/>
          <w:szCs w:val="26"/>
        </w:rPr>
        <w:t xml:space="preserve">По разделу 0200 «Национальная оборона» подразделу </w:t>
      </w:r>
      <w:r>
        <w:rPr>
          <w:i/>
          <w:sz w:val="26"/>
          <w:szCs w:val="26"/>
        </w:rPr>
        <w:t>0203 «Мобилизационная и вневойсковая подготовка»</w:t>
      </w:r>
      <w:r>
        <w:rPr>
          <w:sz w:val="26"/>
          <w:szCs w:val="26"/>
        </w:rPr>
        <w:t xml:space="preserve"> предусмотрено увеличение бюджетных ассигнований за счет средств субвенции из краевого бюджета в размере 3 256,00 рублей на осуществление первичного воинского учета;</w:t>
      </w:r>
    </w:p>
    <w:p>
      <w:pPr>
        <w:pStyle w:val="Style20"/>
        <w:tabs>
          <w:tab w:val="clear" w:pos="708"/>
          <w:tab w:val="left" w:pos="0" w:leader="none"/>
        </w:tabs>
        <w:spacing w:lineRule="auto" w:line="312" w:before="0" w:after="0"/>
        <w:ind w:firstLine="709" w:right="0"/>
        <w:jc w:val="both"/>
        <w:rPr>
          <w:i/>
          <w:i/>
          <w:color w:val="000000"/>
          <w:sz w:val="26"/>
          <w:szCs w:val="26"/>
        </w:rPr>
      </w:pPr>
      <w:r>
        <w:rPr>
          <w:sz w:val="26"/>
          <w:szCs w:val="26"/>
        </w:rPr>
        <w:t>П</w:t>
      </w:r>
      <w:r>
        <w:rPr>
          <w:color w:val="000000"/>
          <w:sz w:val="26"/>
          <w:szCs w:val="26"/>
        </w:rPr>
        <w:t>о разделу 0400 «Национальная экономика» предусмотрено увеличение бюджетных ассигнований на сумму 58 153 019,38 рублей (или на 25,2%), в том числе по подразделам:</w:t>
      </w:r>
    </w:p>
    <w:p>
      <w:pPr>
        <w:pStyle w:val="Style20"/>
        <w:tabs>
          <w:tab w:val="clear" w:pos="708"/>
          <w:tab w:val="left" w:pos="0" w:leader="none"/>
        </w:tabs>
        <w:spacing w:lineRule="auto" w:line="312" w:before="0" w:after="0"/>
        <w:ind w:firstLine="709" w:right="0"/>
        <w:jc w:val="both"/>
        <w:rPr>
          <w:i/>
          <w:i/>
          <w:sz w:val="26"/>
          <w:szCs w:val="26"/>
        </w:rPr>
      </w:pPr>
      <w:r>
        <w:rPr>
          <w:i/>
          <w:color w:val="000000"/>
          <w:sz w:val="26"/>
          <w:szCs w:val="26"/>
        </w:rPr>
        <w:t>0405 «Сельское хозяйство и рыболовство»</w:t>
      </w:r>
      <w:r>
        <w:rPr>
          <w:color w:val="000000"/>
          <w:sz w:val="26"/>
          <w:szCs w:val="26"/>
        </w:rPr>
        <w:t xml:space="preserve"> - предусмотрено </w:t>
      </w:r>
      <w:r>
        <w:rPr>
          <w:sz w:val="26"/>
          <w:szCs w:val="26"/>
        </w:rPr>
        <w:t xml:space="preserve">увеличение за счет средств местного бюджета в сумме 12 000,00 рублей на мероприятия, связанные со стимулированием перевода биологически незащищенных свиноводческих хозяйств на альтернативное животноводство в рамках МП «Перевод биологически незащищенных свиноводческих хозяйств на альтернативные свиноводству виды животноводства на 2024-2026 годы» на территории Партизанского муниципального округа (обращение </w:t>
      </w:r>
      <w:r>
        <w:rPr>
          <w:color w:val="000000"/>
          <w:sz w:val="26"/>
          <w:szCs w:val="26"/>
        </w:rPr>
        <w:t>ГРБС Администрация ПМО);</w:t>
      </w:r>
    </w:p>
    <w:p>
      <w:pPr>
        <w:pStyle w:val="Style20"/>
        <w:tabs>
          <w:tab w:val="clear" w:pos="708"/>
          <w:tab w:val="left" w:pos="0" w:leader="none"/>
        </w:tabs>
        <w:spacing w:lineRule="auto" w:line="312" w:before="0" w:after="0"/>
        <w:ind w:firstLine="709" w:right="0"/>
        <w:jc w:val="both"/>
        <w:rPr>
          <w:color w:val="000000"/>
          <w:sz w:val="26"/>
          <w:szCs w:val="26"/>
        </w:rPr>
      </w:pPr>
      <w:r>
        <w:rPr>
          <w:i/>
          <w:sz w:val="26"/>
          <w:szCs w:val="26"/>
        </w:rPr>
        <w:t>0409 «Дорожное хозяйство (дорожные фонды)»</w:t>
      </w:r>
      <w:r>
        <w:rPr>
          <w:sz w:val="26"/>
          <w:szCs w:val="26"/>
        </w:rPr>
        <w:t xml:space="preserve"> - </w:t>
      </w:r>
      <w:r>
        <w:rPr>
          <w:color w:val="000000"/>
          <w:sz w:val="26"/>
          <w:szCs w:val="26"/>
        </w:rPr>
        <w:t xml:space="preserve">предусмотрено увеличение бюджетных ассигнований в размере 57 820 928,38 рублей ГРБС МКУ «Управление дорожного хозяйства, транспорта и благоустройства» ПМО ПК, в рамках МП «Развитие транспортного комплекса в Партизанском муниципальном округе на 2021-2025 годы» подпрограмма «Развитие дорожной отрасли в Партизанском муниципальном округе» на 2021-2025 годы» </w:t>
      </w:r>
    </w:p>
    <w:p>
      <w:pPr>
        <w:pStyle w:val="Style20"/>
        <w:tabs>
          <w:tab w:val="clear" w:pos="708"/>
          <w:tab w:val="left" w:pos="0" w:leader="none"/>
        </w:tabs>
        <w:spacing w:lineRule="auto" w:line="312" w:before="0" w:after="0"/>
        <w:ind w:firstLine="709" w:right="0"/>
        <w:jc w:val="both"/>
        <w:rPr>
          <w:color w:val="000000"/>
          <w:sz w:val="26"/>
          <w:szCs w:val="26"/>
        </w:rPr>
      </w:pPr>
      <w:r>
        <w:rPr>
          <w:color w:val="000000"/>
          <w:sz w:val="26"/>
          <w:szCs w:val="26"/>
        </w:rPr>
        <w:t>- 13 029 730,85 рублей – выделение дополнительных ассигнований за счет средств резервного фонда на ликвидацию последствий ЧС согласно решениям комиссии при АПМО по предупреждению и ликвидации ЧС и обеспечению пожарной безопасности;</w:t>
      </w:r>
    </w:p>
    <w:p>
      <w:pPr>
        <w:pStyle w:val="Style20"/>
        <w:tabs>
          <w:tab w:val="clear" w:pos="708"/>
          <w:tab w:val="left" w:pos="0" w:leader="none"/>
        </w:tabs>
        <w:spacing w:lineRule="auto" w:line="312" w:before="0" w:after="0"/>
        <w:ind w:firstLine="709" w:right="0"/>
        <w:jc w:val="both"/>
        <w:rPr>
          <w:color w:val="000000"/>
          <w:sz w:val="26"/>
          <w:szCs w:val="26"/>
        </w:rPr>
      </w:pPr>
      <w:r>
        <w:rPr>
          <w:color w:val="000000"/>
          <w:sz w:val="26"/>
          <w:szCs w:val="26"/>
        </w:rPr>
        <w:t>- 22 000 000,00 рублей – увеличение ассигнований за счет средств бюджета округа на ремонт моста через р. Партизанская на межселенной дороге Сергеевка-Слинкино;</w:t>
      </w:r>
    </w:p>
    <w:p>
      <w:pPr>
        <w:pStyle w:val="Style20"/>
        <w:tabs>
          <w:tab w:val="clear" w:pos="708"/>
          <w:tab w:val="left" w:pos="0" w:leader="none"/>
        </w:tabs>
        <w:spacing w:lineRule="auto" w:line="312" w:before="0" w:after="0"/>
        <w:ind w:firstLine="709" w:right="0"/>
        <w:jc w:val="both"/>
        <w:rPr>
          <w:color w:val="000000"/>
          <w:sz w:val="26"/>
          <w:szCs w:val="26"/>
        </w:rPr>
      </w:pPr>
      <w:r>
        <w:rPr>
          <w:color w:val="000000"/>
          <w:sz w:val="26"/>
          <w:szCs w:val="26"/>
        </w:rPr>
        <w:t>- 22 791 197,53 рублей – увеличение ассигнований за счет средств краевого бюджета из Резервного фонда Правительства Приморского края на мероприятия по ликвидации чрезвычайных ситуаций природного и техногенного характера;</w:t>
      </w:r>
    </w:p>
    <w:p>
      <w:pPr>
        <w:pStyle w:val="Style20"/>
        <w:tabs>
          <w:tab w:val="clear" w:pos="708"/>
          <w:tab w:val="left" w:pos="0" w:leader="none"/>
        </w:tabs>
        <w:spacing w:lineRule="auto" w:line="312" w:before="0" w:after="0"/>
        <w:ind w:firstLine="709" w:right="0"/>
        <w:jc w:val="both"/>
        <w:rPr>
          <w:i/>
          <w:i/>
          <w:spacing w:val="-4"/>
          <w:sz w:val="26"/>
          <w:szCs w:val="26"/>
        </w:rPr>
      </w:pPr>
      <w:r>
        <w:rPr>
          <w:color w:val="000000"/>
          <w:sz w:val="26"/>
          <w:szCs w:val="26"/>
        </w:rPr>
        <w:t>- 3 462 987,44 рублей – предусмотрено перераспределение в рамках программы на ремонт водопропускных труб;</w:t>
      </w:r>
    </w:p>
    <w:p>
      <w:pPr>
        <w:pStyle w:val="Style20"/>
        <w:tabs>
          <w:tab w:val="clear" w:pos="708"/>
          <w:tab w:val="left" w:pos="0" w:leader="none"/>
        </w:tabs>
        <w:spacing w:lineRule="auto" w:line="312" w:before="0" w:after="0"/>
        <w:ind w:firstLine="709" w:right="0"/>
        <w:jc w:val="both"/>
        <w:rPr>
          <w:sz w:val="26"/>
          <w:szCs w:val="26"/>
        </w:rPr>
      </w:pPr>
      <w:r>
        <w:rPr>
          <w:i/>
          <w:spacing w:val="-4"/>
          <w:sz w:val="26"/>
          <w:szCs w:val="26"/>
        </w:rPr>
        <w:t>0412 «Другие вопросы в области национальной экономики»</w:t>
      </w:r>
      <w:r>
        <w:rPr>
          <w:spacing w:val="-4"/>
          <w:sz w:val="26"/>
          <w:szCs w:val="26"/>
        </w:rPr>
        <w:t xml:space="preserve"> - предусмотрено увеличение бюджетных ассигнований в размере 320 091,00 рублей (перераспределено с подраздела 0113) по обращению ГРБС Администрация ПМО на мероприятия по оценке, формированию и постановку на учет земельных участков в рамках МП «Экономическое развитие Партизанского муниципального округа на 2021-2025 годы»;</w:t>
      </w:r>
    </w:p>
    <w:p>
      <w:pPr>
        <w:pStyle w:val="Style20"/>
        <w:tabs>
          <w:tab w:val="clear" w:pos="708"/>
          <w:tab w:val="left" w:pos="0" w:leader="none"/>
        </w:tabs>
        <w:spacing w:lineRule="auto" w:line="312" w:before="0" w:after="0"/>
        <w:ind w:firstLine="709" w:right="0"/>
        <w:jc w:val="both"/>
        <w:rPr>
          <w:color w:val="000000"/>
          <w:sz w:val="26"/>
          <w:szCs w:val="26"/>
        </w:rPr>
      </w:pPr>
      <w:r>
        <w:rPr>
          <w:sz w:val="26"/>
          <w:szCs w:val="26"/>
        </w:rPr>
        <w:t>1 359 523,81 рублей – перераспределение за счет средств субсидии из краевого бюджета в связи с уточнением кодов бюджетной классификации.</w:t>
      </w:r>
    </w:p>
    <w:p>
      <w:pPr>
        <w:pStyle w:val="Style20"/>
        <w:tabs>
          <w:tab w:val="clear" w:pos="708"/>
          <w:tab w:val="left" w:pos="0" w:leader="none"/>
        </w:tabs>
        <w:spacing w:lineRule="auto" w:line="312" w:before="0" w:after="0"/>
        <w:ind w:firstLine="709" w:right="0"/>
        <w:jc w:val="both"/>
        <w:rPr>
          <w:i/>
          <w:i/>
          <w:color w:val="000000"/>
          <w:sz w:val="26"/>
          <w:szCs w:val="26"/>
        </w:rPr>
      </w:pPr>
      <w:r>
        <w:rPr>
          <w:color w:val="000000"/>
          <w:sz w:val="26"/>
          <w:szCs w:val="26"/>
        </w:rPr>
        <w:t>По разделу 0500 «Жилищно-коммунальное хозяйство» предусмотрено увеличение бюджетных ассигнований в размере 5 761 707,00 рублей или на 3,9%, в том числе по подразделам:</w:t>
      </w:r>
    </w:p>
    <w:p>
      <w:pPr>
        <w:pStyle w:val="Style20"/>
        <w:tabs>
          <w:tab w:val="clear" w:pos="708"/>
          <w:tab w:val="left" w:pos="0" w:leader="none"/>
        </w:tabs>
        <w:spacing w:lineRule="auto" w:line="312" w:before="0" w:after="0"/>
        <w:ind w:firstLine="709" w:right="0"/>
        <w:jc w:val="both"/>
        <w:rPr>
          <w:color w:val="000000"/>
          <w:sz w:val="26"/>
          <w:szCs w:val="26"/>
        </w:rPr>
      </w:pPr>
      <w:r>
        <w:rPr>
          <w:i/>
          <w:color w:val="000000"/>
          <w:sz w:val="26"/>
          <w:szCs w:val="26"/>
        </w:rPr>
        <w:t>0501 «Жилищное хозяйство»</w:t>
      </w:r>
      <w:r>
        <w:rPr>
          <w:color w:val="000000"/>
          <w:sz w:val="26"/>
          <w:szCs w:val="26"/>
        </w:rPr>
        <w:t xml:space="preserve"> - предусмотрено увеличение ассигнований в сумме 5 961 707,00 рублей (ГРБС Администрация ПМО) в рамках МП «Проведение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 на 2023-2027 годы», из них:</w:t>
      </w:r>
    </w:p>
    <w:p>
      <w:pPr>
        <w:pStyle w:val="Style20"/>
        <w:tabs>
          <w:tab w:val="clear" w:pos="708"/>
          <w:tab w:val="left" w:pos="0" w:leader="none"/>
        </w:tabs>
        <w:spacing w:lineRule="auto" w:line="312" w:before="0" w:after="0"/>
        <w:ind w:firstLine="709" w:right="0"/>
        <w:jc w:val="both"/>
        <w:rPr>
          <w:color w:val="000000"/>
          <w:sz w:val="26"/>
          <w:szCs w:val="26"/>
        </w:rPr>
      </w:pPr>
      <w:r>
        <w:rPr>
          <w:color w:val="000000"/>
          <w:sz w:val="26"/>
          <w:szCs w:val="26"/>
        </w:rPr>
        <w:t>- 150 784,00 рублей – увеличение за счет средств бюджета округа на оплату исполнительного листа от 13.06.2024 № 2-93/2023 за тепловую энергию пустующего жилфонда;</w:t>
      </w:r>
    </w:p>
    <w:p>
      <w:pPr>
        <w:pStyle w:val="Style20"/>
        <w:tabs>
          <w:tab w:val="clear" w:pos="708"/>
          <w:tab w:val="left" w:pos="0" w:leader="none"/>
        </w:tabs>
        <w:spacing w:lineRule="auto" w:line="312" w:before="0" w:after="0"/>
        <w:ind w:firstLine="709" w:right="0"/>
        <w:jc w:val="both"/>
        <w:rPr>
          <w:color w:val="000000"/>
          <w:sz w:val="26"/>
          <w:szCs w:val="26"/>
        </w:rPr>
      </w:pPr>
      <w:r>
        <w:rPr>
          <w:color w:val="000000"/>
          <w:sz w:val="26"/>
          <w:szCs w:val="26"/>
        </w:rPr>
        <w:t>- 1 310 923,00 рублей – увеличение за счет средств бюджета округа на капитальный ремонт жилых помещений, находящихся в муниципальной собственности;</w:t>
      </w:r>
    </w:p>
    <w:p>
      <w:pPr>
        <w:pStyle w:val="Style20"/>
        <w:tabs>
          <w:tab w:val="clear" w:pos="708"/>
          <w:tab w:val="left" w:pos="0" w:leader="none"/>
        </w:tabs>
        <w:spacing w:lineRule="auto" w:line="312" w:before="0" w:after="0"/>
        <w:ind w:firstLine="709" w:right="0"/>
        <w:jc w:val="both"/>
        <w:rPr>
          <w:color w:val="000000"/>
          <w:sz w:val="26"/>
          <w:szCs w:val="26"/>
        </w:rPr>
      </w:pPr>
      <w:r>
        <w:rPr>
          <w:color w:val="000000"/>
          <w:sz w:val="26"/>
          <w:szCs w:val="26"/>
        </w:rPr>
        <w:t>- 4 500 000,00 рублей – увеличение за счет средств бюджета округа на приобретения жилья для несовершеннолетнего ребенка-инвалида согласно решению суда № 2-358/23;</w:t>
      </w:r>
    </w:p>
    <w:p>
      <w:pPr>
        <w:pStyle w:val="Style20"/>
        <w:tabs>
          <w:tab w:val="clear" w:pos="708"/>
          <w:tab w:val="left" w:pos="0" w:leader="none"/>
        </w:tabs>
        <w:spacing w:lineRule="auto" w:line="312" w:before="0" w:after="0"/>
        <w:ind w:firstLine="709" w:right="0"/>
        <w:jc w:val="both"/>
        <w:rPr>
          <w:i/>
          <w:i/>
          <w:color w:val="000000"/>
          <w:sz w:val="26"/>
          <w:szCs w:val="26"/>
        </w:rPr>
      </w:pPr>
      <w:r>
        <w:rPr>
          <w:color w:val="000000"/>
          <w:sz w:val="26"/>
          <w:szCs w:val="26"/>
        </w:rPr>
        <w:t>- 99 000,00 рублей – перераспределение ассигнований на капитальный ремонт жилых помещений, находящихся в муниципальной собственности (уточнение кода бюджетной классификации и кода вида расходов);</w:t>
      </w:r>
    </w:p>
    <w:p>
      <w:pPr>
        <w:pStyle w:val="Style20"/>
        <w:tabs>
          <w:tab w:val="clear" w:pos="708"/>
          <w:tab w:val="left" w:pos="0" w:leader="none"/>
        </w:tabs>
        <w:spacing w:lineRule="auto" w:line="312" w:before="0" w:after="0"/>
        <w:ind w:firstLine="709" w:right="0"/>
        <w:jc w:val="both"/>
        <w:rPr>
          <w:i/>
          <w:i/>
          <w:sz w:val="26"/>
          <w:szCs w:val="26"/>
        </w:rPr>
      </w:pPr>
      <w:r>
        <w:rPr>
          <w:i/>
          <w:color w:val="000000"/>
          <w:sz w:val="26"/>
          <w:szCs w:val="26"/>
        </w:rPr>
        <w:t>0502 «Коммунальное хозяйство»</w:t>
      </w:r>
      <w:r>
        <w:rPr>
          <w:color w:val="000000"/>
          <w:sz w:val="26"/>
          <w:szCs w:val="26"/>
        </w:rPr>
        <w:t xml:space="preserve"> - предусмотрено увеличение ассигнований в сумме 1 787 500,00 рублей в рамках МП «Проведение мероприятий по строительству, реконструкции, ремонту объектов коммунального назначения и электросетей, проектным работам в Партизанском муниципальном округе на 2024-2026 годы» на ремонт линий электропередач по обращению ГРБС Администрация ПМО (перераспределено с подраздела 0503 «Благоустройство»);</w:t>
      </w:r>
    </w:p>
    <w:p>
      <w:pPr>
        <w:pStyle w:val="Style20"/>
        <w:tabs>
          <w:tab w:val="clear" w:pos="708"/>
          <w:tab w:val="left" w:pos="0" w:leader="none"/>
        </w:tabs>
        <w:spacing w:lineRule="auto" w:line="312" w:before="0" w:after="0"/>
        <w:ind w:firstLine="709" w:right="0"/>
        <w:jc w:val="both"/>
        <w:rPr>
          <w:spacing w:val="-6"/>
          <w:sz w:val="26"/>
          <w:szCs w:val="26"/>
        </w:rPr>
      </w:pPr>
      <w:r>
        <w:rPr>
          <w:i/>
          <w:sz w:val="26"/>
          <w:szCs w:val="26"/>
        </w:rPr>
        <w:t>0503 «Благоустройство»</w:t>
      </w:r>
      <w:r>
        <w:rPr>
          <w:sz w:val="26"/>
          <w:szCs w:val="26"/>
        </w:rPr>
        <w:t xml:space="preserve"> - предусмотрено уменьшение ассигнований в сумме 1 987 500,00 рублей</w:t>
      </w:r>
      <w:r>
        <w:rPr>
          <w:color w:val="000000"/>
          <w:spacing w:val="-4"/>
          <w:sz w:val="26"/>
          <w:szCs w:val="26"/>
        </w:rPr>
        <w:t xml:space="preserve"> ГРБС Администрация ПМО</w:t>
      </w:r>
      <w:r>
        <w:rPr>
          <w:sz w:val="26"/>
          <w:szCs w:val="26"/>
        </w:rPr>
        <w:t>, из них:</w:t>
      </w:r>
    </w:p>
    <w:p>
      <w:pPr>
        <w:pStyle w:val="Normal"/>
        <w:spacing w:lineRule="auto" w:line="312"/>
        <w:ind w:firstLine="708" w:right="0"/>
        <w:jc w:val="both"/>
        <w:rPr>
          <w:sz w:val="26"/>
          <w:szCs w:val="26"/>
        </w:rPr>
      </w:pPr>
      <w:r>
        <w:rPr>
          <w:spacing w:val="-6"/>
          <w:sz w:val="26"/>
          <w:szCs w:val="26"/>
        </w:rPr>
        <w:t xml:space="preserve">- 1 787 500,00 рублей – уменьшение </w:t>
      </w:r>
      <w:r>
        <w:rPr>
          <w:sz w:val="26"/>
          <w:szCs w:val="26"/>
        </w:rPr>
        <w:t>за счет перераспределения ассигнований на подраздел «0502» на ремонт линий электропередач;</w:t>
      </w:r>
    </w:p>
    <w:p>
      <w:pPr>
        <w:pStyle w:val="Normal"/>
        <w:spacing w:lineRule="auto" w:line="312"/>
        <w:ind w:firstLine="708" w:right="0"/>
        <w:jc w:val="both"/>
        <w:rPr>
          <w:sz w:val="26"/>
          <w:szCs w:val="26"/>
        </w:rPr>
      </w:pPr>
      <w:r>
        <w:rPr>
          <w:sz w:val="26"/>
          <w:szCs w:val="26"/>
        </w:rPr>
        <w:t xml:space="preserve">- 200 000,00 рублей – </w:t>
      </w:r>
      <w:r>
        <w:rPr>
          <w:spacing w:val="-6"/>
          <w:sz w:val="26"/>
          <w:szCs w:val="26"/>
        </w:rPr>
        <w:t xml:space="preserve">уменьшение </w:t>
      </w:r>
      <w:r>
        <w:rPr>
          <w:sz w:val="26"/>
          <w:szCs w:val="26"/>
        </w:rPr>
        <w:t xml:space="preserve">за счет перераспределения ассигнований на подраздел «0113» </w:t>
      </w:r>
      <w:r>
        <w:rPr>
          <w:color w:val="000000"/>
          <w:spacing w:val="-4"/>
          <w:sz w:val="26"/>
          <w:szCs w:val="26"/>
        </w:rPr>
        <w:t xml:space="preserve">на мероприятия по обеспечению функционирования </w:t>
      </w:r>
      <w:r>
        <w:rPr>
          <w:color w:val="000000"/>
          <w:sz w:val="26"/>
          <w:szCs w:val="26"/>
        </w:rPr>
        <w:t>МКУ «Управление дорожного хозяйства, транспорта и благоустройства» ПМО ПК.</w:t>
      </w:r>
    </w:p>
    <w:p>
      <w:pPr>
        <w:pStyle w:val="Normal"/>
        <w:spacing w:lineRule="auto" w:line="312"/>
        <w:ind w:firstLine="708" w:right="0"/>
        <w:jc w:val="both"/>
        <w:rPr>
          <w:spacing w:val="-6"/>
          <w:sz w:val="26"/>
          <w:szCs w:val="26"/>
        </w:rPr>
      </w:pPr>
      <w:r>
        <w:rPr>
          <w:sz w:val="26"/>
          <w:szCs w:val="26"/>
        </w:rPr>
        <w:t>Также предусмотрено перераспределение ассигнований на мероприятия по обращению с твердыми коммунальными отходами в сумме 74 752,07 рублей.</w:t>
      </w:r>
    </w:p>
    <w:p>
      <w:pPr>
        <w:pStyle w:val="Normal"/>
        <w:spacing w:lineRule="auto" w:line="312"/>
        <w:ind w:firstLine="708" w:right="0"/>
        <w:jc w:val="both"/>
        <w:rPr>
          <w:i/>
          <w:i/>
          <w:sz w:val="26"/>
          <w:szCs w:val="26"/>
        </w:rPr>
      </w:pPr>
      <w:r>
        <w:rPr>
          <w:spacing w:val="-6"/>
          <w:sz w:val="26"/>
          <w:szCs w:val="26"/>
        </w:rPr>
        <w:t>По разделу 0700 «Образование» предусмотрено увеличение бюджетных ассигнований в размере 26 040 920,00 рублей (или на 2,4%), в том числе по подразделам:</w:t>
      </w:r>
    </w:p>
    <w:p>
      <w:pPr>
        <w:pStyle w:val="Normal"/>
        <w:spacing w:lineRule="auto" w:line="312"/>
        <w:ind w:firstLine="708" w:right="0"/>
        <w:jc w:val="both"/>
        <w:rPr>
          <w:sz w:val="26"/>
          <w:szCs w:val="26"/>
        </w:rPr>
      </w:pPr>
      <w:r>
        <w:rPr>
          <w:i/>
          <w:sz w:val="26"/>
          <w:szCs w:val="26"/>
        </w:rPr>
        <w:t>0701 «Дошкольное образование»</w:t>
      </w:r>
      <w:r>
        <w:rPr>
          <w:sz w:val="26"/>
          <w:szCs w:val="26"/>
        </w:rPr>
        <w:t xml:space="preserve"> - предусмотрено увеличение ассигнований в размере 614 976,07 рублей:</w:t>
      </w:r>
    </w:p>
    <w:p>
      <w:pPr>
        <w:pStyle w:val="Normal"/>
        <w:spacing w:lineRule="auto" w:line="312"/>
        <w:ind w:firstLine="708" w:right="0"/>
        <w:jc w:val="both"/>
        <w:rPr>
          <w:sz w:val="26"/>
          <w:szCs w:val="26"/>
        </w:rPr>
      </w:pPr>
      <w:r>
        <w:rPr>
          <w:sz w:val="26"/>
          <w:szCs w:val="26"/>
        </w:rPr>
        <w:t xml:space="preserve">- 615 000,00 рублей – увеличение за </w:t>
      </w:r>
      <w:r>
        <w:rPr>
          <w:color w:val="000000"/>
          <w:sz w:val="26"/>
          <w:szCs w:val="26"/>
        </w:rPr>
        <w:t xml:space="preserve">счет средств бюджета округа на ремонт учреждений, приобретение ГСМ, оплату автострахования, программных продуктов, прочие текущие расходы учреждений в рамках МП </w:t>
      </w:r>
      <w:r>
        <w:rPr>
          <w:sz w:val="26"/>
          <w:szCs w:val="26"/>
        </w:rPr>
        <w:t>«Развитие образования Партизанского муниципального округа» на 2022-2027 годы;</w:t>
      </w:r>
    </w:p>
    <w:p>
      <w:pPr>
        <w:pStyle w:val="Normal"/>
        <w:spacing w:lineRule="auto" w:line="312"/>
        <w:ind w:firstLine="708" w:right="0"/>
        <w:jc w:val="both"/>
        <w:rPr>
          <w:i/>
          <w:i/>
          <w:sz w:val="26"/>
          <w:szCs w:val="26"/>
        </w:rPr>
      </w:pPr>
      <w:r>
        <w:rPr>
          <w:sz w:val="26"/>
          <w:szCs w:val="26"/>
        </w:rPr>
        <w:t>- 23,93 рубля – перераспределение (на подраздел 0702 «Общее образование») между группами (группами и подгруппами) видов расходов классификации расходов бюджетов в пределах общего объема бюджетных ассигнований по целевой статье, предусмотренных главному распорядителю средств бюджета округа в связи с переименованием и изменением организационно-правовой формы учреждений в рамках МП «Улучшение условий труда в муниципальных учреждениях Партизанского муниципального округа на 2022-2026 годы»;</w:t>
      </w:r>
    </w:p>
    <w:p>
      <w:pPr>
        <w:pStyle w:val="Normal"/>
        <w:spacing w:lineRule="auto" w:line="312"/>
        <w:ind w:firstLine="708" w:right="0"/>
        <w:jc w:val="both"/>
        <w:rPr>
          <w:sz w:val="26"/>
          <w:szCs w:val="26"/>
        </w:rPr>
      </w:pPr>
      <w:r>
        <w:rPr>
          <w:i/>
          <w:sz w:val="26"/>
          <w:szCs w:val="26"/>
        </w:rPr>
        <w:t>0702 «Общее образование»</w:t>
      </w:r>
      <w:r>
        <w:rPr>
          <w:sz w:val="26"/>
          <w:szCs w:val="26"/>
        </w:rPr>
        <w:t xml:space="preserve"> - предусмотрено увеличение ассигнований в сумме 25 470 903,93 рублей в рамках МП «Развитие образования Партизанского муниципального округа» на 2022-2027 годы (ГРБС МКУ «Управление образования» ПМО), из них: </w:t>
      </w:r>
    </w:p>
    <w:p>
      <w:pPr>
        <w:pStyle w:val="Normal"/>
        <w:spacing w:lineRule="auto" w:line="312"/>
        <w:ind w:firstLine="708" w:right="0"/>
        <w:jc w:val="both"/>
        <w:rPr>
          <w:sz w:val="26"/>
          <w:szCs w:val="26"/>
        </w:rPr>
      </w:pPr>
      <w:r>
        <w:rPr>
          <w:sz w:val="26"/>
          <w:szCs w:val="26"/>
        </w:rPr>
        <w:t xml:space="preserve">- 2 685 000,00 рублей – увеличение за </w:t>
      </w:r>
      <w:r>
        <w:rPr>
          <w:color w:val="000000"/>
          <w:sz w:val="26"/>
          <w:szCs w:val="26"/>
        </w:rPr>
        <w:t>счет средств бюджета округа на ремонт учреждений, приобретение ГСМ, оплату автострахования, программных продуктов, прочие текущие расходы учреждений</w:t>
      </w:r>
      <w:r>
        <w:rPr>
          <w:sz w:val="26"/>
          <w:szCs w:val="26"/>
        </w:rPr>
        <w:t>;</w:t>
      </w:r>
    </w:p>
    <w:p>
      <w:pPr>
        <w:pStyle w:val="Normal"/>
        <w:spacing w:lineRule="auto" w:line="312"/>
        <w:ind w:firstLine="708" w:right="0"/>
        <w:jc w:val="both"/>
        <w:rPr>
          <w:spacing w:val="-4"/>
          <w:sz w:val="26"/>
          <w:szCs w:val="26"/>
        </w:rPr>
      </w:pPr>
      <w:r>
        <w:rPr>
          <w:sz w:val="26"/>
          <w:szCs w:val="26"/>
        </w:rPr>
        <w:t>- 16 436 160,00 рублей – увеличение за счет средств иных межбюджетных трансфертов, передаваемых бюджетам муниципальных округов на ежемесячное денежное вознаграждение за классное руководство педагогическим работникам;</w:t>
      </w:r>
    </w:p>
    <w:p>
      <w:pPr>
        <w:pStyle w:val="Normal"/>
        <w:spacing w:lineRule="auto" w:line="312"/>
        <w:ind w:firstLine="708" w:right="0"/>
        <w:jc w:val="both"/>
        <w:rPr>
          <w:color w:val="000000"/>
          <w:sz w:val="26"/>
          <w:szCs w:val="26"/>
        </w:rPr>
      </w:pPr>
      <w:r>
        <w:rPr>
          <w:spacing w:val="-4"/>
          <w:sz w:val="26"/>
          <w:szCs w:val="26"/>
        </w:rPr>
        <w:t xml:space="preserve">- 9 785 620,00 рублей – увеличение </w:t>
      </w:r>
      <w:r>
        <w:rPr>
          <w:color w:val="000000"/>
          <w:spacing w:val="-4"/>
          <w:sz w:val="26"/>
          <w:szCs w:val="26"/>
        </w:rPr>
        <w:t>за счет средств краевого бюджета из Резервного фонда Правительства Приморского края на мероприятия по ликвидации ЧС;</w:t>
      </w:r>
    </w:p>
    <w:p>
      <w:pPr>
        <w:pStyle w:val="Normal"/>
        <w:spacing w:lineRule="auto" w:line="312"/>
        <w:ind w:firstLine="708" w:right="0"/>
        <w:jc w:val="both"/>
        <w:rPr>
          <w:sz w:val="26"/>
          <w:szCs w:val="26"/>
        </w:rPr>
      </w:pPr>
      <w:r>
        <w:rPr>
          <w:color w:val="000000"/>
          <w:sz w:val="26"/>
          <w:szCs w:val="26"/>
        </w:rPr>
        <w:t xml:space="preserve">- 507 780,00 рублей – увеличение за счет средств иных межбюджетных трансфертов, </w:t>
      </w:r>
      <w:r>
        <w:rPr>
          <w:sz w:val="26"/>
          <w:szCs w:val="26"/>
        </w:rPr>
        <w:t>передаваемых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pPr>
        <w:pStyle w:val="Normal"/>
        <w:spacing w:lineRule="auto" w:line="312"/>
        <w:ind w:firstLine="708" w:right="0"/>
        <w:jc w:val="both"/>
        <w:rPr>
          <w:sz w:val="26"/>
          <w:szCs w:val="26"/>
        </w:rPr>
      </w:pPr>
      <w:r>
        <w:rPr>
          <w:sz w:val="26"/>
          <w:szCs w:val="26"/>
        </w:rPr>
        <w:t>- 7 500 480,00 рублей – уменьшение за счет средств субсидии из краевого бюджета на строительство, реконструкцию и приобретение зданий муниципальных общеобразовательных организаций;</w:t>
      </w:r>
    </w:p>
    <w:p>
      <w:pPr>
        <w:pStyle w:val="Normal"/>
        <w:spacing w:lineRule="auto" w:line="312"/>
        <w:ind w:firstLine="708" w:right="0"/>
        <w:jc w:val="both"/>
        <w:rPr>
          <w:color w:val="000000"/>
          <w:sz w:val="26"/>
          <w:szCs w:val="26"/>
        </w:rPr>
      </w:pPr>
      <w:r>
        <w:rPr>
          <w:sz w:val="26"/>
          <w:szCs w:val="26"/>
        </w:rPr>
        <w:t xml:space="preserve">- 3 556 800,00 рублей – увеличение за </w:t>
      </w:r>
      <w:r>
        <w:rPr>
          <w:color w:val="000000"/>
          <w:sz w:val="26"/>
          <w:szCs w:val="26"/>
        </w:rPr>
        <w:t>счет средств бюджета округа на организацию питания льготной категории учащихся;</w:t>
      </w:r>
    </w:p>
    <w:p>
      <w:pPr>
        <w:pStyle w:val="Normal"/>
        <w:spacing w:lineRule="auto" w:line="312"/>
        <w:ind w:firstLine="708" w:right="0"/>
        <w:jc w:val="both"/>
        <w:rPr>
          <w:sz w:val="26"/>
          <w:szCs w:val="26"/>
        </w:rPr>
      </w:pPr>
      <w:r>
        <w:rPr>
          <w:color w:val="000000"/>
          <w:sz w:val="26"/>
          <w:szCs w:val="26"/>
        </w:rPr>
        <w:t xml:space="preserve">- 23,93 рубля – увеличение за счет </w:t>
      </w:r>
      <w:r>
        <w:rPr>
          <w:sz w:val="26"/>
          <w:szCs w:val="26"/>
        </w:rPr>
        <w:t>перераспределения (с подраздела «0701») между группами (группами и подгруппами) видов расходов классификации расходов бюджетов в пределах общего объема бюджетных ассигнований по целевой статье, предусмотренных главному распорядителю средств бюджета округа в связи с переименованием и изменением организационно-правовой формы учреждений в рамках МП «Улучшение условий труда в муниципальных учреждениях Партизанского муниципального округа на 2022-2026 годы»;</w:t>
      </w:r>
    </w:p>
    <w:p>
      <w:pPr>
        <w:pStyle w:val="Normal"/>
        <w:spacing w:lineRule="auto" w:line="312"/>
        <w:ind w:firstLine="708" w:right="0"/>
        <w:jc w:val="both"/>
        <w:rPr>
          <w:sz w:val="26"/>
          <w:szCs w:val="26"/>
        </w:rPr>
      </w:pPr>
      <w:r>
        <w:rPr>
          <w:sz w:val="26"/>
          <w:szCs w:val="26"/>
        </w:rPr>
        <w:t>Также предусмотрено перераспределение ассигнований в рамках МП «Развитие образования Партизанского муниципального округа» на 2022-2027 годы:</w:t>
      </w:r>
    </w:p>
    <w:p>
      <w:pPr>
        <w:pStyle w:val="Normal"/>
        <w:spacing w:lineRule="auto" w:line="312"/>
        <w:ind w:firstLine="708" w:right="0"/>
        <w:jc w:val="both"/>
        <w:rPr>
          <w:sz w:val="26"/>
          <w:szCs w:val="26"/>
        </w:rPr>
      </w:pPr>
      <w:r>
        <w:rPr>
          <w:sz w:val="26"/>
          <w:szCs w:val="26"/>
        </w:rPr>
        <w:t>- 60 487,74 рублей – (уточнение кода бюджетной классификации и кода вида расходов) в связи с уменьшением суммы софинансирования субсидии на строительство, реконструкцию и приобретение зданий муниципальных общеобразовательных организаций;</w:t>
      </w:r>
    </w:p>
    <w:p>
      <w:pPr>
        <w:pStyle w:val="Normal"/>
        <w:spacing w:lineRule="auto" w:line="312"/>
        <w:ind w:firstLine="708" w:right="0"/>
        <w:jc w:val="both"/>
        <w:rPr>
          <w:i/>
          <w:i/>
          <w:sz w:val="26"/>
          <w:szCs w:val="26"/>
        </w:rPr>
      </w:pPr>
      <w:r>
        <w:rPr>
          <w:sz w:val="26"/>
          <w:szCs w:val="26"/>
        </w:rPr>
        <w:t>- 18 721,46 рублей – между группами (группами и подгруппами) видов расходов классификации расходов бюджетов в пределах общего объема бюджетных ассигнований по целевой статье, предусмотренных главному распорядителю средств бюджета округа в связи с переименованием и изменением организационно-правовой формы учреждений;</w:t>
      </w:r>
    </w:p>
    <w:p>
      <w:pPr>
        <w:pStyle w:val="Normal"/>
        <w:spacing w:lineRule="auto" w:line="312"/>
        <w:ind w:firstLine="708" w:right="0"/>
        <w:jc w:val="both"/>
        <w:rPr>
          <w:i/>
          <w:i/>
          <w:spacing w:val="-6"/>
          <w:sz w:val="26"/>
          <w:szCs w:val="26"/>
        </w:rPr>
      </w:pPr>
      <w:r>
        <w:rPr>
          <w:i/>
          <w:sz w:val="26"/>
          <w:szCs w:val="26"/>
        </w:rPr>
        <w:t>0703 «Дополнительное образование детей»</w:t>
      </w:r>
      <w:r>
        <w:rPr>
          <w:sz w:val="26"/>
          <w:szCs w:val="26"/>
        </w:rPr>
        <w:t xml:space="preserve"> - предусмотрено уменьшение ассигнований в сумме 244 960,00 рублей ГРБС МКУ «Управление культуры» ПМО за счет средств бюджета округа в рамках МП «Развитие культуры Партизанского муниципального округа Приморского края» на 2021-2027 годы в связи с наличием незаполненных вакансий Детской школы искусств;   </w:t>
      </w:r>
    </w:p>
    <w:p>
      <w:pPr>
        <w:pStyle w:val="Normal"/>
        <w:spacing w:lineRule="auto" w:line="312"/>
        <w:ind w:firstLine="708" w:right="0"/>
        <w:jc w:val="both"/>
        <w:rPr>
          <w:sz w:val="26"/>
          <w:szCs w:val="26"/>
        </w:rPr>
      </w:pPr>
      <w:r>
        <w:rPr>
          <w:i/>
          <w:spacing w:val="-6"/>
          <w:sz w:val="26"/>
          <w:szCs w:val="26"/>
        </w:rPr>
        <w:t>0709 «Другие вопросы в области образования»</w:t>
      </w:r>
      <w:r>
        <w:rPr>
          <w:spacing w:val="-6"/>
          <w:sz w:val="26"/>
          <w:szCs w:val="26"/>
        </w:rPr>
        <w:t xml:space="preserve"> - предусмотрено увеличение ассигнований на 200 000,00 рублей </w:t>
      </w:r>
      <w:r>
        <w:rPr>
          <w:sz w:val="26"/>
          <w:szCs w:val="26"/>
        </w:rPr>
        <w:t xml:space="preserve">за счет средств бюджета округа </w:t>
      </w:r>
      <w:r>
        <w:rPr>
          <w:color w:val="000000"/>
          <w:sz w:val="26"/>
          <w:szCs w:val="26"/>
        </w:rPr>
        <w:t xml:space="preserve">на ремонт учреждений, приобретение ГСМ, оплату автострахования, программных продуктов, прочие текущие расходы учреждений (ГРБС </w:t>
      </w:r>
      <w:r>
        <w:rPr>
          <w:sz w:val="26"/>
          <w:szCs w:val="26"/>
        </w:rPr>
        <w:t>МКУ «Управление образования» ПМО)</w:t>
      </w:r>
      <w:r>
        <w:rPr>
          <w:color w:val="000000"/>
          <w:sz w:val="26"/>
          <w:szCs w:val="26"/>
        </w:rPr>
        <w:t>.</w:t>
      </w:r>
    </w:p>
    <w:p>
      <w:pPr>
        <w:pStyle w:val="Normal"/>
        <w:spacing w:lineRule="auto" w:line="312"/>
        <w:ind w:firstLine="708" w:right="0"/>
        <w:jc w:val="both"/>
        <w:rPr>
          <w:i/>
          <w:i/>
          <w:sz w:val="26"/>
          <w:szCs w:val="26"/>
        </w:rPr>
      </w:pPr>
      <w:r>
        <w:rPr>
          <w:sz w:val="26"/>
          <w:szCs w:val="26"/>
        </w:rPr>
        <w:t>По разделу 0800 «Культура, кинематография» предусмотрено уменьшение бюджетных ассигнований ГРБС МКУ «Управление культуры» ПМО в размере 10 464 090,00 рублей (на 7,8%) в рамках МП «Развитие культуры Партизанского муниципального округа Приморского края» на 2021-2027 годы, в том числе по подразделам:</w:t>
      </w:r>
    </w:p>
    <w:p>
      <w:pPr>
        <w:pStyle w:val="Normal"/>
        <w:spacing w:lineRule="auto" w:line="312"/>
        <w:ind w:firstLine="708" w:right="0"/>
        <w:jc w:val="both"/>
        <w:rPr>
          <w:i/>
          <w:i/>
          <w:sz w:val="26"/>
          <w:szCs w:val="26"/>
        </w:rPr>
      </w:pPr>
      <w:r>
        <w:rPr>
          <w:i/>
          <w:sz w:val="26"/>
          <w:szCs w:val="26"/>
        </w:rPr>
        <w:t>0801 «Культура»</w:t>
      </w:r>
      <w:r>
        <w:rPr>
          <w:sz w:val="26"/>
          <w:szCs w:val="26"/>
        </w:rPr>
        <w:t xml:space="preserve"> - предусмотрено уменьшение ассигнований на 10 627 090,00 рублей в связи с наличием незаполненных вакансий учреждений культуры;</w:t>
      </w:r>
    </w:p>
    <w:p>
      <w:pPr>
        <w:pStyle w:val="Normal"/>
        <w:spacing w:lineRule="auto" w:line="312"/>
        <w:ind w:firstLine="708" w:right="0"/>
        <w:jc w:val="both"/>
        <w:rPr>
          <w:spacing w:val="-6"/>
          <w:sz w:val="26"/>
          <w:szCs w:val="26"/>
        </w:rPr>
      </w:pPr>
      <w:r>
        <w:rPr>
          <w:i/>
          <w:sz w:val="26"/>
          <w:szCs w:val="26"/>
        </w:rPr>
        <w:t>0804 «Другие вопросы в области культуры, кинематографии»</w:t>
      </w:r>
      <w:r>
        <w:rPr>
          <w:sz w:val="26"/>
          <w:szCs w:val="26"/>
        </w:rPr>
        <w:t xml:space="preserve"> - предусмотрено увеличение за счет средств бюджета округа в размере 163 000,00 рублей в связи с индексацией заработной платы в 2023 году.</w:t>
      </w:r>
    </w:p>
    <w:p>
      <w:pPr>
        <w:pStyle w:val="Normal"/>
        <w:spacing w:lineRule="auto" w:line="312"/>
        <w:ind w:firstLine="708" w:right="0"/>
        <w:jc w:val="both"/>
        <w:rPr>
          <w:i/>
          <w:i/>
          <w:sz w:val="26"/>
          <w:szCs w:val="26"/>
        </w:rPr>
      </w:pPr>
      <w:r>
        <w:rPr>
          <w:spacing w:val="-6"/>
          <w:sz w:val="26"/>
          <w:szCs w:val="26"/>
        </w:rPr>
        <w:t xml:space="preserve">По разделу 1000 «Социальная политика» </w:t>
      </w:r>
      <w:r>
        <w:rPr>
          <w:bCs/>
          <w:sz w:val="26"/>
          <w:szCs w:val="26"/>
        </w:rPr>
        <w:t xml:space="preserve">предусмотрено уменьшение бюджетных ассигнований в сумме </w:t>
      </w:r>
      <w:r>
        <w:rPr>
          <w:sz w:val="26"/>
          <w:szCs w:val="26"/>
        </w:rPr>
        <w:t>258 110,25 рублей (или на 0,2%)</w:t>
      </w:r>
      <w:r>
        <w:rPr>
          <w:color w:val="000000"/>
          <w:sz w:val="26"/>
          <w:szCs w:val="26"/>
        </w:rPr>
        <w:t>, в том числе по подразделам:</w:t>
      </w:r>
    </w:p>
    <w:p>
      <w:pPr>
        <w:pStyle w:val="Normal"/>
        <w:spacing w:lineRule="auto" w:line="312"/>
        <w:ind w:firstLine="708" w:right="0"/>
        <w:jc w:val="both"/>
        <w:rPr>
          <w:sz w:val="26"/>
          <w:szCs w:val="26"/>
        </w:rPr>
      </w:pPr>
      <w:r>
        <w:rPr>
          <w:i/>
          <w:sz w:val="26"/>
          <w:szCs w:val="26"/>
        </w:rPr>
        <w:t xml:space="preserve">1003 «Социальное обеспечение населения» </w:t>
      </w:r>
      <w:r>
        <w:rPr>
          <w:sz w:val="26"/>
          <w:szCs w:val="26"/>
        </w:rPr>
        <w:t xml:space="preserve">- увеличение ассигнований ГРБС </w:t>
      </w:r>
      <w:r>
        <w:rPr>
          <w:color w:val="000000"/>
          <w:sz w:val="26"/>
          <w:szCs w:val="26"/>
        </w:rPr>
        <w:t>Администрация ПМО</w:t>
      </w:r>
      <w:r>
        <w:rPr>
          <w:sz w:val="26"/>
          <w:szCs w:val="26"/>
        </w:rPr>
        <w:t xml:space="preserve"> в размере 1 545 000,00 рублей за счет перераспределения из резервного фонда администрации ПМО, из них:</w:t>
      </w:r>
    </w:p>
    <w:p>
      <w:pPr>
        <w:pStyle w:val="Normal"/>
        <w:spacing w:lineRule="auto" w:line="312"/>
        <w:ind w:firstLine="708" w:right="0"/>
        <w:jc w:val="both"/>
        <w:rPr>
          <w:color w:val="000000"/>
          <w:sz w:val="26"/>
          <w:szCs w:val="26"/>
        </w:rPr>
      </w:pPr>
      <w:r>
        <w:rPr>
          <w:sz w:val="26"/>
          <w:szCs w:val="26"/>
        </w:rPr>
        <w:t xml:space="preserve"> </w:t>
      </w:r>
      <w:r>
        <w:rPr>
          <w:sz w:val="26"/>
          <w:szCs w:val="26"/>
        </w:rPr>
        <w:t xml:space="preserve">- </w:t>
      </w:r>
      <w:r>
        <w:rPr>
          <w:color w:val="000000"/>
          <w:sz w:val="26"/>
          <w:szCs w:val="26"/>
        </w:rPr>
        <w:t xml:space="preserve">1 070 000,00 рублей на оказание единовременной материальной помощи гражданам в связи с отсутствием электроэнергии и транспортного сообщения в результате ЧС; </w:t>
      </w:r>
    </w:p>
    <w:p>
      <w:pPr>
        <w:pStyle w:val="Normal"/>
        <w:spacing w:lineRule="auto" w:line="312"/>
        <w:ind w:firstLine="708" w:right="0"/>
        <w:jc w:val="both"/>
        <w:rPr>
          <w:color w:val="000000"/>
          <w:sz w:val="26"/>
          <w:szCs w:val="26"/>
        </w:rPr>
      </w:pPr>
      <w:r>
        <w:rPr>
          <w:color w:val="000000"/>
          <w:sz w:val="26"/>
          <w:szCs w:val="26"/>
        </w:rPr>
        <w:t xml:space="preserve">- 185 000,00 рублей на оказание единовременной материальной помощи в связи с утратой урожая в результате ЧС; </w:t>
      </w:r>
    </w:p>
    <w:p>
      <w:pPr>
        <w:pStyle w:val="Normal"/>
        <w:spacing w:lineRule="auto" w:line="312"/>
        <w:ind w:firstLine="708" w:right="0"/>
        <w:jc w:val="both"/>
        <w:rPr>
          <w:color w:val="000000"/>
          <w:sz w:val="26"/>
          <w:szCs w:val="26"/>
        </w:rPr>
      </w:pPr>
      <w:r>
        <w:rPr>
          <w:color w:val="000000"/>
          <w:sz w:val="26"/>
          <w:szCs w:val="26"/>
        </w:rPr>
        <w:t xml:space="preserve">- 90 000,00 рублей на оказание единовременной материальной помощи гражданам в связи с возгоранием жилья; </w:t>
      </w:r>
    </w:p>
    <w:p>
      <w:pPr>
        <w:pStyle w:val="Normal"/>
        <w:spacing w:lineRule="auto" w:line="312"/>
        <w:ind w:firstLine="708" w:right="0"/>
        <w:jc w:val="both"/>
        <w:rPr>
          <w:i/>
          <w:i/>
          <w:color w:val="000000"/>
          <w:sz w:val="26"/>
          <w:szCs w:val="26"/>
        </w:rPr>
      </w:pPr>
      <w:r>
        <w:rPr>
          <w:color w:val="000000"/>
          <w:sz w:val="26"/>
          <w:szCs w:val="26"/>
        </w:rPr>
        <w:t>- 200 000,00 рублей на оказание материальной помощи семьям погибших участников СВО, а также лиц, призванных на военную службу по мобилизации, проживающих на территории округа;</w:t>
      </w:r>
    </w:p>
    <w:p>
      <w:pPr>
        <w:pStyle w:val="Normal"/>
        <w:spacing w:lineRule="auto" w:line="312"/>
        <w:ind w:firstLine="708" w:right="0"/>
        <w:jc w:val="both"/>
        <w:rPr>
          <w:color w:val="000000"/>
          <w:sz w:val="26"/>
          <w:szCs w:val="26"/>
        </w:rPr>
      </w:pPr>
      <w:r>
        <w:rPr>
          <w:i/>
          <w:color w:val="000000"/>
          <w:sz w:val="26"/>
          <w:szCs w:val="26"/>
        </w:rPr>
        <w:t>1004 «Охрана семьи и детства»</w:t>
      </w:r>
      <w:r>
        <w:rPr>
          <w:color w:val="000000"/>
          <w:sz w:val="26"/>
          <w:szCs w:val="26"/>
        </w:rPr>
        <w:t xml:space="preserve"> - уменьшение ассигнований в размере 1 803 110,25 рублей, из них:</w:t>
      </w:r>
    </w:p>
    <w:p>
      <w:pPr>
        <w:pStyle w:val="Normal"/>
        <w:spacing w:lineRule="auto" w:line="312"/>
        <w:ind w:firstLine="708" w:right="0"/>
        <w:jc w:val="both"/>
        <w:rPr>
          <w:sz w:val="26"/>
          <w:szCs w:val="26"/>
        </w:rPr>
      </w:pPr>
      <w:r>
        <w:rPr>
          <w:color w:val="000000"/>
          <w:sz w:val="26"/>
          <w:szCs w:val="26"/>
        </w:rPr>
        <w:t xml:space="preserve">- 810 823,00 рублей - уменьшение за счет средств субвенции из краевого бюджета </w:t>
      </w:r>
      <w:r>
        <w:rPr>
          <w:sz w:val="26"/>
          <w:szCs w:val="26"/>
        </w:rPr>
        <w:t>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r>
        <w:rPr>
          <w:color w:val="000000"/>
          <w:sz w:val="26"/>
          <w:szCs w:val="26"/>
        </w:rPr>
        <w:t xml:space="preserve">ГРБС </w:t>
      </w:r>
      <w:r>
        <w:rPr>
          <w:sz w:val="26"/>
          <w:szCs w:val="26"/>
        </w:rPr>
        <w:t>МКУ «Управление образования» ПМО);</w:t>
      </w:r>
    </w:p>
    <w:p>
      <w:pPr>
        <w:pStyle w:val="Normal"/>
        <w:spacing w:lineRule="auto" w:line="312"/>
        <w:ind w:firstLine="708" w:right="0"/>
        <w:jc w:val="both"/>
        <w:rPr>
          <w:sz w:val="26"/>
          <w:szCs w:val="26"/>
        </w:rPr>
      </w:pPr>
      <w:r>
        <w:rPr>
          <w:sz w:val="26"/>
          <w:szCs w:val="26"/>
        </w:rPr>
        <w:t>- 516 530,25 рублей – перераспределение на подраздел «0113» за счет средств субвенции из краевого бюджета на оплату труда и начисления на оплату труда в рамках мероприятий МП «Проведение мероприятий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в Партизанском муниципальном округе на 2023-2027 годы» (ГРБС администрация ПМО);</w:t>
      </w:r>
    </w:p>
    <w:p>
      <w:pPr>
        <w:pStyle w:val="Normal"/>
        <w:spacing w:lineRule="auto" w:line="312"/>
        <w:ind w:firstLine="708" w:right="0"/>
        <w:jc w:val="both"/>
        <w:rPr>
          <w:sz w:val="26"/>
          <w:szCs w:val="26"/>
        </w:rPr>
      </w:pPr>
      <w:r>
        <w:rPr>
          <w:sz w:val="26"/>
          <w:szCs w:val="26"/>
        </w:rPr>
        <w:t>- 475 757,00 рублей – уменьшение за счет средств субсидии из краевого бюджета на мероприятия по обеспечению жильем молодых семей в рамках МП «Обеспечение жильем молодых семей Партизанского муниципального округа» на 2021-2026 годы (ГРБС администрация ПМО).</w:t>
      </w:r>
    </w:p>
    <w:p>
      <w:pPr>
        <w:pStyle w:val="Normal"/>
        <w:spacing w:lineRule="auto" w:line="312"/>
        <w:ind w:firstLine="708" w:right="0"/>
        <w:jc w:val="both"/>
        <w:rPr>
          <w:sz w:val="26"/>
          <w:szCs w:val="26"/>
        </w:rPr>
      </w:pPr>
      <w:r>
        <w:rPr>
          <w:sz w:val="26"/>
          <w:szCs w:val="26"/>
        </w:rPr>
        <w:t xml:space="preserve">По разделу 1100 «Физическая культура и спорт» подразделу </w:t>
      </w:r>
      <w:r>
        <w:rPr>
          <w:i/>
          <w:sz w:val="26"/>
          <w:szCs w:val="26"/>
        </w:rPr>
        <w:t>1102 «Массовый спорт»</w:t>
      </w:r>
      <w:r>
        <w:rPr>
          <w:sz w:val="26"/>
          <w:szCs w:val="26"/>
        </w:rPr>
        <w:t xml:space="preserve"> предусмотрено уменьшение бюджетных ассигнований ГРБС администрация ПМО в размере 49 779 390,00 рублей (на 37,4%) в рамках МП «Развитие физической культуры и спорта на территории Партизанского муниципального округа» на 2021-2026 годы, в том числе:</w:t>
      </w:r>
    </w:p>
    <w:p>
      <w:pPr>
        <w:pStyle w:val="Normal"/>
        <w:spacing w:lineRule="auto" w:line="312"/>
        <w:ind w:firstLine="709" w:right="0"/>
        <w:jc w:val="both"/>
        <w:rPr>
          <w:sz w:val="26"/>
          <w:szCs w:val="26"/>
        </w:rPr>
      </w:pPr>
      <w:r>
        <w:rPr>
          <w:sz w:val="26"/>
          <w:szCs w:val="26"/>
        </w:rPr>
        <w:t>- 50</w:t>
      </w:r>
      <w:r>
        <w:rPr>
          <w:sz w:val="26"/>
          <w:szCs w:val="26"/>
          <w:lang w:val="en-US"/>
        </w:rPr>
        <w:t> </w:t>
      </w:r>
      <w:r>
        <w:rPr>
          <w:sz w:val="26"/>
          <w:szCs w:val="26"/>
        </w:rPr>
        <w:t>000</w:t>
      </w:r>
      <w:r>
        <w:rPr>
          <w:sz w:val="26"/>
          <w:szCs w:val="26"/>
          <w:lang w:val="en-US"/>
        </w:rPr>
        <w:t> </w:t>
      </w:r>
      <w:r>
        <w:rPr>
          <w:sz w:val="26"/>
          <w:szCs w:val="26"/>
        </w:rPr>
        <w:t>000,00 рублей – уменьшение ассигнований за счет средств субсидии из краевого бюджета на мероприятия по строительству стадиона в с. Владимиро-Александровское;</w:t>
      </w:r>
    </w:p>
    <w:p>
      <w:pPr>
        <w:pStyle w:val="Normal"/>
        <w:spacing w:lineRule="auto" w:line="312"/>
        <w:ind w:firstLine="709" w:right="0"/>
        <w:jc w:val="both"/>
        <w:rPr>
          <w:sz w:val="26"/>
          <w:szCs w:val="26"/>
        </w:rPr>
      </w:pPr>
      <w:r>
        <w:rPr>
          <w:sz w:val="26"/>
          <w:szCs w:val="26"/>
        </w:rPr>
        <w:t>- 403 225,81 рублей – уменьшение за счет средств бюджета округа в связи с изменениями плана мероприятий по софинансированию субсидии из краевого бюджета на мероприятия по строительству стадиона в с. Владимиро-Александровское;</w:t>
      </w:r>
    </w:p>
    <w:p>
      <w:pPr>
        <w:pStyle w:val="Normal"/>
        <w:spacing w:lineRule="auto" w:line="312"/>
        <w:ind w:firstLine="709" w:right="0"/>
        <w:jc w:val="both"/>
        <w:rPr>
          <w:b/>
          <w:bCs/>
          <w:i/>
          <w:i/>
          <w:sz w:val="26"/>
          <w:szCs w:val="26"/>
        </w:rPr>
      </w:pPr>
      <w:r>
        <w:rPr>
          <w:sz w:val="26"/>
          <w:szCs w:val="26"/>
        </w:rPr>
        <w:t>- 623 835,81 рублей – увеличение за счет средств бюджета округа на проведение и участие в спортивных мероприятиях.</w:t>
      </w:r>
    </w:p>
    <w:p>
      <w:pPr>
        <w:pStyle w:val="Normal"/>
        <w:spacing w:lineRule="auto" w:line="312" w:before="120" w:after="0"/>
        <w:ind w:firstLine="709" w:right="0"/>
        <w:rPr>
          <w:b/>
          <w:bCs/>
          <w:i/>
          <w:i/>
          <w:sz w:val="26"/>
          <w:szCs w:val="26"/>
        </w:rPr>
      </w:pPr>
      <w:r>
        <w:rPr>
          <w:b/>
          <w:bCs/>
          <w:i/>
          <w:sz w:val="26"/>
          <w:szCs w:val="26"/>
        </w:rPr>
      </w:r>
    </w:p>
    <w:p>
      <w:pPr>
        <w:pStyle w:val="Normal"/>
        <w:spacing w:lineRule="auto" w:line="312" w:before="120" w:after="0"/>
        <w:ind w:firstLine="709" w:right="0"/>
        <w:rPr>
          <w:b/>
          <w:bCs/>
          <w:i/>
          <w:i/>
          <w:sz w:val="26"/>
          <w:szCs w:val="26"/>
        </w:rPr>
      </w:pPr>
      <w:r>
        <w:rPr>
          <w:b/>
          <w:bCs/>
          <w:i/>
          <w:sz w:val="26"/>
          <w:szCs w:val="26"/>
        </w:rPr>
      </w:r>
    </w:p>
    <w:p>
      <w:pPr>
        <w:pStyle w:val="Normal"/>
        <w:spacing w:lineRule="auto" w:line="312" w:before="120" w:after="0"/>
        <w:ind w:firstLine="709" w:right="0"/>
        <w:rPr>
          <w:sz w:val="26"/>
          <w:szCs w:val="26"/>
        </w:rPr>
      </w:pPr>
      <w:r>
        <w:rPr>
          <w:b/>
          <w:bCs/>
          <w:i/>
          <w:sz w:val="26"/>
          <w:szCs w:val="26"/>
        </w:rPr>
        <w:t>3.3.  РАСХОДЫ НА РЕАЛИЗАЦИЮ МУНИЦИПАЛЬНЫХ ПРОГРАММ</w:t>
      </w:r>
    </w:p>
    <w:p>
      <w:pPr>
        <w:pStyle w:val="Normal"/>
        <w:spacing w:lineRule="auto" w:line="312"/>
        <w:ind w:firstLine="709" w:right="0"/>
        <w:jc w:val="both"/>
        <w:rPr>
          <w:sz w:val="26"/>
          <w:szCs w:val="26"/>
        </w:rPr>
      </w:pPr>
      <w:r>
        <w:rPr>
          <w:sz w:val="26"/>
          <w:szCs w:val="26"/>
        </w:rPr>
        <w:t>Решением о бюджете в 2024 году предусмотрено финансирование 27-ми муниципальных программ в объеме 1 934 713 478,97 рублей или 89,7% от общего объема расходов бюджета округа.</w:t>
      </w:r>
    </w:p>
    <w:p>
      <w:pPr>
        <w:pStyle w:val="Normal"/>
        <w:spacing w:lineRule="auto" w:line="312"/>
        <w:ind w:firstLine="709" w:right="0"/>
        <w:jc w:val="both"/>
        <w:rPr>
          <w:sz w:val="26"/>
          <w:szCs w:val="26"/>
        </w:rPr>
      </w:pPr>
      <w:r>
        <w:rPr>
          <w:sz w:val="26"/>
          <w:szCs w:val="26"/>
        </w:rPr>
        <w:t xml:space="preserve">Проектом решения предусмотрено финансирование 28-ми программ, добавилась МП «Перевод биологически незащищенных свиноводческих хозяйств на альтернативные свиноводству виды животноводства на 2024-2026 годы» на территории Партизанского муниципального округа. </w:t>
      </w:r>
    </w:p>
    <w:p>
      <w:pPr>
        <w:pStyle w:val="Normal"/>
        <w:spacing w:lineRule="auto" w:line="312"/>
        <w:ind w:firstLine="709" w:right="0"/>
        <w:jc w:val="both"/>
        <w:rPr>
          <w:sz w:val="26"/>
          <w:szCs w:val="26"/>
        </w:rPr>
      </w:pPr>
      <w:r>
        <w:rPr>
          <w:sz w:val="26"/>
          <w:szCs w:val="26"/>
        </w:rPr>
        <w:t>Финансирование МП увеличилось на сумму 29 650 495,38 рублей, в том числе внесены изменения в сторону увеличения по шести МП в размере 90 914 682,38 рублей, в сторону уменьшения по четырем МП в размере 61 264 197,00 рублей. Всего предусмотрены расходы на 28 муниципальных программ в размере 1 964 363 974,35 рублей или 90,1% от общего объема расходов.</w:t>
      </w:r>
    </w:p>
    <w:p>
      <w:pPr>
        <w:pStyle w:val="Normal"/>
        <w:spacing w:lineRule="auto" w:line="312"/>
        <w:ind w:firstLine="709" w:right="0"/>
        <w:jc w:val="both"/>
        <w:rPr>
          <w:sz w:val="26"/>
          <w:szCs w:val="26"/>
        </w:rPr>
      </w:pPr>
      <w:r>
        <w:rPr>
          <w:sz w:val="26"/>
          <w:szCs w:val="26"/>
        </w:rPr>
      </w:r>
    </w:p>
    <w:p>
      <w:pPr>
        <w:pStyle w:val="Normal"/>
        <w:numPr>
          <w:ilvl w:val="0"/>
          <w:numId w:val="2"/>
        </w:numPr>
        <w:autoSpaceDE w:val="false"/>
        <w:spacing w:lineRule="auto" w:line="312"/>
        <w:jc w:val="both"/>
        <w:rPr>
          <w:b/>
          <w:sz w:val="26"/>
          <w:szCs w:val="26"/>
        </w:rPr>
      </w:pPr>
      <w:r>
        <w:rPr>
          <w:b/>
          <w:sz w:val="26"/>
          <w:szCs w:val="26"/>
        </w:rPr>
        <w:t>ПРЕДЛОЖЕНИЕ</w:t>
      </w:r>
    </w:p>
    <w:p>
      <w:pPr>
        <w:pStyle w:val="Normal"/>
        <w:autoSpaceDE w:val="false"/>
        <w:spacing w:lineRule="auto" w:line="312"/>
        <w:ind w:left="1068" w:right="0"/>
        <w:jc w:val="both"/>
        <w:rPr>
          <w:b/>
          <w:sz w:val="26"/>
          <w:szCs w:val="26"/>
        </w:rPr>
      </w:pPr>
      <w:r>
        <w:rPr>
          <w:b/>
          <w:sz w:val="26"/>
          <w:szCs w:val="26"/>
        </w:rPr>
      </w:r>
    </w:p>
    <w:p>
      <w:pPr>
        <w:pStyle w:val="Style20"/>
        <w:spacing w:lineRule="auto" w:line="312" w:before="0" w:after="0"/>
        <w:ind w:firstLine="709" w:right="0"/>
        <w:jc w:val="both"/>
        <w:rPr>
          <w:color w:val="FF0000"/>
          <w:sz w:val="26"/>
          <w:szCs w:val="26"/>
        </w:rPr>
      </w:pPr>
      <w:r>
        <w:rPr>
          <w:sz w:val="26"/>
          <w:szCs w:val="26"/>
        </w:rPr>
        <w:t xml:space="preserve">В связи с тем, что представленный проект решения Думы Партизанского муниципального округа Приморского края «О внесении изменений в муниципальный правовой акт от 14 декабря 2023 года № 110-МПА «О бюджете Партизанского муниципального округа на 2024 год и плановый период 2025 и 2026 годов», принятый решением Думы Партизанского муниципального округа от 14.12.2023 № 110» не противоречит Бюджетному законодательству Российской Федерации, законодательству Приморского края и нормативным правовым актам Партизанского муниципального округа, </w:t>
      </w:r>
      <w:r>
        <w:rPr>
          <w:bCs/>
          <w:sz w:val="26"/>
          <w:szCs w:val="26"/>
        </w:rPr>
        <w:t xml:space="preserve">ревизионная комиссия </w:t>
      </w:r>
      <w:r>
        <w:rPr>
          <w:sz w:val="26"/>
          <w:szCs w:val="26"/>
        </w:rPr>
        <w:t>считает возможным предложить Думе Партизанского муниципального округа рассмотреть и утвердить данный проект.</w:t>
      </w:r>
    </w:p>
    <w:p>
      <w:pPr>
        <w:pStyle w:val="Normal"/>
        <w:spacing w:lineRule="auto" w:line="360"/>
        <w:jc w:val="both"/>
        <w:rPr>
          <w:color w:val="FF0000"/>
          <w:sz w:val="26"/>
          <w:szCs w:val="26"/>
        </w:rPr>
      </w:pPr>
      <w:r>
        <w:rPr>
          <w:color w:val="FF0000"/>
          <w:sz w:val="26"/>
          <w:szCs w:val="26"/>
        </w:rPr>
      </w:r>
    </w:p>
    <w:p>
      <w:pPr>
        <w:pStyle w:val="Normal"/>
        <w:jc w:val="both"/>
        <w:rPr>
          <w:color w:val="FF0000"/>
          <w:sz w:val="26"/>
          <w:szCs w:val="26"/>
        </w:rPr>
      </w:pPr>
      <w:r>
        <w:rPr>
          <w:color w:val="FF0000"/>
          <w:sz w:val="26"/>
          <w:szCs w:val="26"/>
        </w:rPr>
      </w:r>
    </w:p>
    <w:p>
      <w:pPr>
        <w:pStyle w:val="Normal"/>
        <w:jc w:val="both"/>
        <w:rPr>
          <w:sz w:val="26"/>
          <w:szCs w:val="26"/>
        </w:rPr>
      </w:pPr>
      <w:r>
        <w:rPr>
          <w:sz w:val="26"/>
          <w:szCs w:val="26"/>
        </w:rPr>
        <w:t>Председатель Ревизионной комиссии</w:t>
        <w:tab/>
        <w:tab/>
        <w:tab/>
        <w:tab/>
        <w:tab/>
        <w:t xml:space="preserve">                 С.Ф. Беляева</w:t>
      </w:r>
    </w:p>
    <w:p>
      <w:pPr>
        <w:pStyle w:val="Normal"/>
        <w:jc w:val="both"/>
        <w:rPr>
          <w:sz w:val="26"/>
          <w:szCs w:val="26"/>
        </w:rPr>
      </w:pPr>
      <w:r>
        <w:rPr>
          <w:sz w:val="26"/>
          <w:szCs w:val="26"/>
        </w:rPr>
        <w:tab/>
        <w:tab/>
      </w:r>
    </w:p>
    <w:p>
      <w:pPr>
        <w:pStyle w:val="Normal"/>
        <w:jc w:val="both"/>
        <w:rPr>
          <w:sz w:val="26"/>
          <w:szCs w:val="26"/>
        </w:rPr>
      </w:pPr>
      <w:r>
        <w:rPr>
          <w:sz w:val="26"/>
          <w:szCs w:val="26"/>
        </w:rPr>
      </w:r>
    </w:p>
    <w:sectPr>
      <w:headerReference w:type="default" r:id="rId2"/>
      <w:headerReference w:type="first" r:id="rId3"/>
      <w:type w:val="nextPage"/>
      <w:pgSz w:w="11906" w:h="16838"/>
      <w:pgMar w:left="1418" w:right="851" w:gutter="0" w:header="454" w:top="567" w:footer="0" w:bottom="56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Arial">
    <w:charset w:val="cc"/>
    <w:family w:val="swiss"/>
    <w:pitch w:val="variable"/>
  </w:font>
  <w:font w:name="Verdana">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80"/>
      <w:jc w:val="center"/>
      <w:rPr/>
    </w:pPr>
    <w:r>
      <w:rPr/>
      <w:fldChar w:fldCharType="begin"/>
    </w:r>
    <w:r>
      <w:rPr/>
      <w:instrText xml:space="preserve"> PAGE </w:instrText>
    </w:r>
    <w:r>
      <w:rPr/>
      <w:fldChar w:fldCharType="separate"/>
    </w:r>
    <w:r>
      <w:rPr/>
      <w:t>15</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80" w:after="2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4"/>
      <w:numFmt w:val="decimal"/>
      <w:lvlText w:val="%1."/>
      <w:lvlJc w:val="left"/>
      <w:pPr>
        <w:tabs>
          <w:tab w:val="num" w:pos="0"/>
        </w:tabs>
        <w:ind w:left="1068" w:hanging="360"/>
      </w:pPr>
      <w:rPr/>
    </w:lvl>
  </w:abstractNum>
  <w:abstractNum w:abstractNumId="3">
    <w:lvl w:ilvl="0">
      <w:start w:val="1"/>
      <w:numFmt w:val="decimal"/>
      <w:lvlText w:val="%1."/>
      <w:lvlJc w:val="left"/>
      <w:pPr>
        <w:tabs>
          <w:tab w:val="num" w:pos="0"/>
        </w:tabs>
        <w:ind w:left="1069"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Heading2">
    <w:name w:val="Heading 2"/>
    <w:basedOn w:val="Normal"/>
    <w:next w:val="BodyText"/>
    <w:qFormat/>
    <w:pPr>
      <w:numPr>
        <w:ilvl w:val="1"/>
        <w:numId w:val="1"/>
      </w:numPr>
      <w:spacing w:before="280" w:after="280"/>
      <w:outlineLvl w:val="1"/>
    </w:pPr>
    <w:rPr>
      <w:b/>
      <w:bCs/>
      <w:sz w:val="36"/>
      <w:szCs w:val="36"/>
    </w:rPr>
  </w:style>
  <w:style w:type="character" w:styleId="WW8Num2z0">
    <w:name w:val="WW8Num2z0"/>
    <w:qFormat/>
    <w:rPr/>
  </w:style>
  <w:style w:type="character" w:styleId="WW8Num3z0">
    <w:name w:val="WW8Num3z0"/>
    <w:qFormat/>
    <w:rPr/>
  </w:style>
  <w:style w:type="character" w:styleId="WW8Num1z0">
    <w:name w:val="WW8Num1z0"/>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4z0">
    <w:name w:val="WW8Num4z0"/>
    <w:qFormat/>
    <w:rPr>
      <w:b/>
      <w:i/>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1">
    <w:name w:val="WW8Num13z1"/>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color w:val="000000"/>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i w:val="false"/>
      <w:color w:val="000000"/>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6z0">
    <w:name w:val="WW8Num26z0"/>
    <w:qFormat/>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4z0">
    <w:name w:val="WW8Num34z0"/>
    <w:qFormat/>
    <w:rPr/>
  </w:style>
  <w:style w:type="character" w:styleId="WW8Num35z1">
    <w:name w:val="WW8Num35z1"/>
    <w:qFormat/>
    <w:rPr>
      <w:rFonts w:ascii="Symbol" w:hAnsi="Symbol" w:cs="Symbol"/>
    </w:rPr>
  </w:style>
  <w:style w:type="character" w:styleId="WW8Num37z0">
    <w:name w:val="WW8Num37z0"/>
    <w:qFormat/>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9z0">
    <w:name w:val="WW8Num39z0"/>
    <w:qFormat/>
    <w:rPr/>
  </w:style>
  <w:style w:type="character" w:styleId="Style13">
    <w:name w:val="Основной шрифт абзаца"/>
    <w:qFormat/>
    <w:rPr/>
  </w:style>
  <w:style w:type="character" w:styleId="Style14">
    <w:name w:val="Верхний колонтитул Знак"/>
    <w:qFormat/>
    <w:rPr>
      <w:sz w:val="24"/>
      <w:szCs w:val="24"/>
      <w:lang w:val="ru-RU" w:bidi="ar-SA"/>
    </w:rPr>
  </w:style>
  <w:style w:type="character" w:styleId="PageNumber">
    <w:name w:val="Page Number"/>
    <w:basedOn w:val="Style13"/>
    <w:rPr/>
  </w:style>
  <w:style w:type="character" w:styleId="Style15">
    <w:name w:val="Символ сноски"/>
    <w:qFormat/>
    <w:rPr>
      <w:vertAlign w:val="superscript"/>
    </w:rPr>
  </w:style>
  <w:style w:type="character" w:styleId="Style16">
    <w:name w:val="Обычный (веб) Знак"/>
    <w:qFormat/>
    <w:rPr>
      <w:sz w:val="24"/>
      <w:szCs w:val="24"/>
      <w:lang w:val="ru-RU" w:bidi="ar-SA"/>
    </w:rPr>
  </w:style>
  <w:style w:type="character" w:styleId="Hyperlink">
    <w:name w:val="Hyperlink"/>
    <w:rPr>
      <w:color w:val="0000FF"/>
      <w:u w:val="single"/>
    </w:rPr>
  </w:style>
  <w:style w:type="character" w:styleId="Style17">
    <w:name w:val="Текст выноски Знак"/>
    <w:qFormat/>
    <w:rPr>
      <w:rFonts w:ascii="Tahoma" w:hAnsi="Tahoma" w:cs="Tahoma"/>
      <w:sz w:val="16"/>
      <w:szCs w:val="16"/>
    </w:rPr>
  </w:style>
  <w:style w:type="paragraph" w:styleId="Style18">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Обычный (веб)"/>
    <w:basedOn w:val="Normal"/>
    <w:qFormat/>
    <w:pPr>
      <w:spacing w:before="280" w:after="280"/>
    </w:pPr>
    <w:rPr/>
  </w:style>
  <w:style w:type="paragraph" w:styleId="Style21">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spacing w:before="280" w:after="280"/>
    </w:pPr>
    <w:rPr/>
  </w:style>
  <w:style w:type="paragraph" w:styleId="BodyTextIndent">
    <w:name w:val="Body Text Indent"/>
    <w:basedOn w:val="Normal"/>
    <w:pPr>
      <w:spacing w:before="280" w:after="280"/>
    </w:pPr>
    <w:rPr/>
  </w:style>
  <w:style w:type="paragraph" w:styleId="Xl45">
    <w:name w:val="xl45"/>
    <w:basedOn w:val="Normal"/>
    <w:qFormat/>
    <w:pPr>
      <w:spacing w:before="280" w:after="280"/>
      <w:jc w:val="center"/>
    </w:pPr>
    <w:rPr>
      <w:rFonts w:ascii="Arial" w:hAnsi="Arial" w:cs="Arial"/>
      <w:b/>
      <w:bCs/>
    </w:rPr>
  </w:style>
  <w:style w:type="paragraph" w:styleId="Footer">
    <w:name w:val="Footer"/>
    <w:basedOn w:val="Normal"/>
    <w:pPr>
      <w:tabs>
        <w:tab w:val="clear" w:pos="708"/>
        <w:tab w:val="center" w:pos="4677" w:leader="none"/>
        <w:tab w:val="right" w:pos="9355" w:leader="none"/>
      </w:tabs>
    </w:pPr>
    <w:rPr/>
  </w:style>
  <w:style w:type="paragraph" w:styleId="FootnoteText">
    <w:name w:val="Footnote Text"/>
    <w:basedOn w:val="Normal"/>
    <w:pPr/>
    <w:rPr>
      <w:sz w:val="20"/>
      <w:szCs w:val="20"/>
    </w:rPr>
  </w:style>
  <w:style w:type="paragraph" w:styleId="Style22">
    <w:name w:val=" Знак Знак Знак Знак"/>
    <w:basedOn w:val="Normal"/>
    <w:qFormat/>
    <w:pPr>
      <w:spacing w:lineRule="exact" w:line="240" w:before="0" w:after="160"/>
    </w:pPr>
    <w:rPr>
      <w:rFonts w:ascii="Verdana" w:hAnsi="Verdana" w:cs="Verdana"/>
      <w:sz w:val="20"/>
      <w:szCs w:val="20"/>
      <w:lang w:val="en-US"/>
    </w:rPr>
  </w:style>
  <w:style w:type="paragraph" w:styleId="Title">
    <w:name w:val="Title"/>
    <w:basedOn w:val="Normal"/>
    <w:qFormat/>
    <w:pPr>
      <w:ind w:firstLine="567" w:left="0" w:right="-96"/>
      <w:jc w:val="center"/>
    </w:pPr>
    <w:rPr>
      <w:b/>
      <w:sz w:val="28"/>
      <w:szCs w:val="20"/>
    </w:rPr>
  </w:style>
  <w:style w:type="paragraph" w:styleId="ConsPlusNormal">
    <w:name w:val="ConsPlusNormal"/>
    <w:qFormat/>
    <w:pPr>
      <w:widowControl w:val="false"/>
      <w:suppressAutoHyphens w:val="true"/>
      <w:autoSpaceDE w:val="false"/>
      <w:bidi w:val="0"/>
      <w:ind w:firstLine="720" w:left="0" w:right="0"/>
    </w:pPr>
    <w:rPr>
      <w:rFonts w:ascii="Arial" w:hAnsi="Arial" w:eastAsia="Times New Roman" w:cs="Arial"/>
      <w:color w:val="auto"/>
      <w:sz w:val="20"/>
      <w:szCs w:val="20"/>
      <w:lang w:val="ru-RU" w:eastAsia="zh-CN" w:bidi="ar-SA"/>
    </w:rPr>
  </w:style>
  <w:style w:type="paragraph" w:styleId="ConsPlusNonformat">
    <w:name w:val="ConsPlusNonformat"/>
    <w:qFormat/>
    <w:pPr>
      <w:widowControl w:val="false"/>
      <w:suppressAutoHyphens w:val="true"/>
      <w:autoSpaceDE w:val="false"/>
      <w:bidi w:val="0"/>
    </w:pPr>
    <w:rPr>
      <w:rFonts w:ascii="Courier New" w:hAnsi="Courier New" w:eastAsia="Times New Roman" w:cs="Courier New"/>
      <w:color w:val="auto"/>
      <w:sz w:val="20"/>
      <w:szCs w:val="20"/>
      <w:lang w:val="ru-RU" w:eastAsia="zh-CN" w:bidi="ar-SA"/>
    </w:rPr>
  </w:style>
  <w:style w:type="paragraph" w:styleId="Style23">
    <w:name w:val="Абзац списка"/>
    <w:basedOn w:val="Normal"/>
    <w:qFormat/>
    <w:pPr>
      <w:spacing w:before="0" w:after="0"/>
      <w:ind w:hanging="0" w:left="720" w:right="0"/>
      <w:contextualSpacing/>
    </w:pPr>
    <w:rPr/>
  </w:style>
  <w:style w:type="paragraph" w:styleId="Style24">
    <w:name w:val="Текст выноски"/>
    <w:basedOn w:val="Normal"/>
    <w:qFormat/>
    <w:pPr/>
    <w:rPr>
      <w:rFonts w:ascii="Tahoma" w:hAnsi="Tahoma" w:cs="Tahoma"/>
      <w:sz w:val="16"/>
      <w:szCs w:val="16"/>
      <w:lang w:val="ru-RU"/>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567</TotalTime>
  <Application>LibreOffice/7.6.7.2$Linux_X86_64 LibreOffice_project/60$Build-2</Application>
  <AppVersion>15.0000</AppVersion>
  <Pages>15</Pages>
  <Words>5140</Words>
  <Characters>31520</Characters>
  <CharactersWithSpaces>36218</CharactersWithSpaces>
  <Paragraphs>779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2024-10-23T14:35:00Z</dcterms:created>
  <dc:creator>КРК</dc:creator>
  <dc:description/>
  <dc:language>ru-RU</dc:language>
  <cp:lastModifiedBy>Черных Елена Петровна</cp:lastModifiedBy>
  <cp:lastPrinted>2024-07-02T15:57:00Z</cp:lastPrinted>
  <dcterms:modified xsi:type="dcterms:W3CDTF">2024-10-25T09:38:00Z</dcterms:modified>
  <cp:revision>16</cp:revision>
  <dc:subject/>
  <dc:title/>
</cp:coreProperties>
</file>