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936E43" w:rsidRDefault="009F38D2" w:rsidP="00B56B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</w:t>
      </w:r>
      <w:proofErr w:type="spellStart"/>
      <w:r w:rsidR="004264BF">
        <w:rPr>
          <w:rFonts w:ascii="Times New Roman" w:hAnsi="Times New Roman"/>
          <w:sz w:val="28"/>
          <w:szCs w:val="28"/>
        </w:rPr>
        <w:t>контроляза</w:t>
      </w:r>
      <w:proofErr w:type="spellEnd"/>
      <w:r w:rsidR="004264BF">
        <w:rPr>
          <w:rFonts w:ascii="Times New Roman" w:hAnsi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88379B">
        <w:rPr>
          <w:rFonts w:ascii="Times New Roman" w:hAnsi="Times New Roman"/>
          <w:sz w:val="28"/>
          <w:szCs w:val="28"/>
        </w:rPr>
        <w:t>заинтересованному в подготовке документации по планировке</w:t>
      </w:r>
      <w:r w:rsidR="00B56B21" w:rsidRPr="00B56B21">
        <w:rPr>
          <w:rFonts w:ascii="Times New Roman" w:hAnsi="Times New Roman"/>
          <w:sz w:val="28"/>
          <w:szCs w:val="28"/>
        </w:rPr>
        <w:t xml:space="preserve"> территории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r w:rsidR="0088379B">
        <w:rPr>
          <w:rFonts w:ascii="Times New Roman" w:hAnsi="Times New Roman"/>
          <w:sz w:val="28"/>
          <w:szCs w:val="28"/>
        </w:rPr>
        <w:t xml:space="preserve">( проекта планировки территории и (или) проекта межевания территории) </w:t>
      </w:r>
      <w:r w:rsidR="0001655C">
        <w:rPr>
          <w:rFonts w:ascii="Times New Roman" w:hAnsi="Times New Roman"/>
          <w:sz w:val="28"/>
          <w:szCs w:val="28"/>
        </w:rPr>
        <w:t>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8379B">
        <w:rPr>
          <w:rFonts w:ascii="Times New Roman" w:hAnsi="Times New Roman"/>
          <w:sz w:val="28"/>
          <w:szCs w:val="28"/>
        </w:rPr>
        <w:t>–</w:t>
      </w:r>
      <w:r w:rsidR="0001655C">
        <w:rPr>
          <w:rFonts w:ascii="Times New Roman" w:hAnsi="Times New Roman"/>
          <w:sz w:val="28"/>
          <w:szCs w:val="28"/>
        </w:rPr>
        <w:t xml:space="preserve"> заявитель</w:t>
      </w:r>
      <w:r w:rsidR="0088379B">
        <w:rPr>
          <w:rFonts w:ascii="Times New Roman" w:hAnsi="Times New Roman"/>
          <w:sz w:val="28"/>
          <w:szCs w:val="28"/>
        </w:rPr>
        <w:t>, ДПТ</w:t>
      </w:r>
      <w:r w:rsidR="0001655C">
        <w:rPr>
          <w:rFonts w:ascii="Times New Roman" w:hAnsi="Times New Roman"/>
          <w:sz w:val="28"/>
          <w:szCs w:val="28"/>
        </w:rPr>
        <w:t>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Pr="00606C3C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8379B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а) правовой акт Администрации о подготовке документации по планировке территории (проекта планировки территории и (или) проекта межевания территории) (далее – правовой акт о подготовке ДПТ);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lastRenderedPageBreak/>
        <w:t xml:space="preserve">б) 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(далее – письмо об отказе в принятии решения о подготовке ДПТ).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8379B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8379B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</w:t>
      </w:r>
      <w:r>
        <w:rPr>
          <w:rFonts w:ascii="Times New Roman" w:hAnsi="Times New Roman"/>
          <w:sz w:val="28"/>
          <w:szCs w:val="28"/>
        </w:rPr>
        <w:t>м при подаче заявления):</w:t>
      </w:r>
    </w:p>
    <w:p w:rsidR="0088379B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88379B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DA4B55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направляется)</w:t>
      </w:r>
      <w:r w:rsidR="00DA4B55" w:rsidRPr="0088379B">
        <w:rPr>
          <w:rFonts w:ascii="Times New Roman" w:hAnsi="Times New Roman"/>
          <w:sz w:val="28"/>
          <w:szCs w:val="28"/>
        </w:rPr>
        <w:t xml:space="preserve">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8379B" w:rsidRPr="0088379B" w:rsidRDefault="007B5404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</w:t>
      </w:r>
      <w:r w:rsidR="0088379B" w:rsidRPr="0088379B">
        <w:rPr>
          <w:rFonts w:ascii="Times New Roman" w:hAnsi="Times New Roman"/>
          <w:sz w:val="28"/>
          <w:szCs w:val="28"/>
        </w:rPr>
        <w:t xml:space="preserve">Муниципальная услуга предоставляется в течение пятнадцати рабочих дней со дня регистрации в Администрации заявления заявителя о принятии решения о подготовке ДПТ.  </w:t>
      </w:r>
    </w:p>
    <w:p w:rsidR="00936E43" w:rsidRDefault="0088379B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>Администрация в течение пятнадцати рабочих дней со дня регистрации в Администрации заявления заявителя о принятии решения о подготовке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</w:t>
      </w:r>
      <w:r w:rsidR="00DA4B55" w:rsidRPr="00DA4B55">
        <w:rPr>
          <w:rFonts w:ascii="Times New Roman" w:hAnsi="Times New Roman"/>
          <w:sz w:val="28"/>
          <w:szCs w:val="28"/>
        </w:rPr>
        <w:t>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</w:t>
      </w:r>
      <w:r w:rsidR="00F00552" w:rsidRPr="00940ED7">
        <w:rPr>
          <w:rFonts w:ascii="Times New Roman" w:hAnsi="Times New Roman"/>
          <w:sz w:val="28"/>
          <w:szCs w:val="28"/>
        </w:rPr>
        <w:lastRenderedPageBreak/>
        <w:t>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а) заявление о принятии решения о подготовке документации по планиро</w:t>
      </w:r>
      <w:r>
        <w:rPr>
          <w:rFonts w:ascii="Times New Roman" w:eastAsiaTheme="minorHAnsi" w:hAnsi="Times New Roman"/>
          <w:sz w:val="28"/>
          <w:szCs w:val="28"/>
        </w:rPr>
        <w:t xml:space="preserve">вке территории (приложение № 3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б) документ, удостоверяющий личность заявителя, (представителя заявителя) и подтверждающий полномочия представителя заявителя (в </w:t>
      </w:r>
      <w:r w:rsidRPr="00F83DAF">
        <w:rPr>
          <w:rFonts w:ascii="Times New Roman" w:eastAsiaTheme="minorHAnsi" w:hAnsi="Times New Roman"/>
          <w:sz w:val="28"/>
          <w:szCs w:val="28"/>
        </w:rPr>
        <w:lastRenderedPageBreak/>
        <w:t xml:space="preserve">случае обращения представителя заявителя);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д) проект задания на подготовку проекта планировки территории в составе ДПТ с учетом требований части 1 статьи 41.1.Градостроительного кодекса Российской Федерации (приложени</w:t>
      </w:r>
      <w:r>
        <w:rPr>
          <w:rFonts w:ascii="Times New Roman" w:eastAsiaTheme="minorHAnsi" w:hAnsi="Times New Roman"/>
          <w:sz w:val="28"/>
          <w:szCs w:val="28"/>
        </w:rPr>
        <w:t>е № 4 к настоящему Регламенту);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е) проект задания на выполнение инженерных изысканий, необходимых для подготовки ДПТ, составленный в соответствии с пунктом 7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 20» (далее – постановление Правительства РФ от 31.03.2017 № 402» (если необходимость выполнения инженерных изысканий предусмотрена постановлением Правительства РФ от 31.03.2017 № 402).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В случае отсутствия необходимости выполнения инженерных изысканий для подготовки ДПТ, заявитель вместе с заявлением и проектом</w:t>
      </w:r>
      <w:r>
        <w:rPr>
          <w:rFonts w:ascii="Times New Roman" w:eastAsiaTheme="minorHAnsi" w:hAnsi="Times New Roman"/>
          <w:sz w:val="28"/>
          <w:szCs w:val="28"/>
        </w:rPr>
        <w:t xml:space="preserve"> задания на подготовку проекта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планировки территории направляет в Администрацию пояснительную записку, содержащую обоснование отсутствия такой необходимости.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сведения из Единого государственного реестра недвижимости (кадастровый план территории, в отношении которой планируется подготовка ДПТ);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</w:t>
      </w:r>
      <w:r w:rsidRPr="00F83DAF">
        <w:rPr>
          <w:rFonts w:ascii="Times New Roman" w:eastAsiaTheme="minorHAnsi" w:hAnsi="Times New Roman"/>
          <w:sz w:val="28"/>
          <w:szCs w:val="28"/>
        </w:rPr>
        <w:lastRenderedPageBreak/>
        <w:t xml:space="preserve">копии или сведения, содержащиеся в них) отсутствуют в Едином государственном реестре недвижимости.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 – 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либо через МФЦ в соответствии с заключенным между Администрацией и МФЦ соглашением, а также посредством направления почтовым отправлением.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F83DAF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lastRenderedPageBreak/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</w:t>
      </w:r>
      <w:r>
        <w:rPr>
          <w:rFonts w:ascii="Times New Roman" w:hAnsi="Times New Roman"/>
          <w:sz w:val="28"/>
          <w:szCs w:val="28"/>
        </w:rPr>
        <w:t xml:space="preserve">порядке; в </w:t>
      </w:r>
      <w:r w:rsidRPr="00F83DAF">
        <w:rPr>
          <w:rFonts w:ascii="Times New Roman" w:hAnsi="Times New Roman"/>
          <w:sz w:val="28"/>
          <w:szCs w:val="28"/>
        </w:rPr>
        <w:t xml:space="preserve">заявлении не указаны фамилия, имя, отчество (при наличии) заявителя, почтовый адрес, либо номер телефона, по которому можно связаться с заявителем. </w:t>
      </w:r>
    </w:p>
    <w:p w:rsidR="0056643B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F83DAF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F83DAF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услуги: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отсутствуют или представлены не в полном объеме документы, необходимые для принятия решения о подготовке ДПТ в соответствии с пунктами </w:t>
      </w:r>
      <w:r>
        <w:rPr>
          <w:rFonts w:ascii="Times New Roman" w:hAnsi="Times New Roman"/>
          <w:sz w:val="28"/>
          <w:szCs w:val="28"/>
        </w:rPr>
        <w:t>2.8 и 2.9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б) принятие испрашиваемого решения о подготовке ДПТ осуществляется самостоятельно согласно части 1.1 статьи 45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в) проект задания на подготовку проекта планировки территории в составе ДПТ не соответствует требованиям части 1 статьи 41.1.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решение о подготовке ДПТ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ранее принято уполномоченным федеральным органом исполнительной власти, органом исполнительной власти субъекта Российской Федерации, Администрацией;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д) решение о подготовке ДПТ испрашивается в отношении территории, границы которой  полностью или частично расположены в границах территории особой экономической зоны, установленной 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83DAF">
        <w:rPr>
          <w:rFonts w:ascii="Times New Roman" w:hAnsi="Times New Roman"/>
          <w:sz w:val="28"/>
          <w:szCs w:val="28"/>
        </w:rPr>
        <w:t xml:space="preserve">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lastRenderedPageBreak/>
        <w:t>е) решение о подготовке ДПТ испрашивается в отношении территории, границы которой полностью или частично расположены в границах территории опережающего социально-экономического развития, установленной 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110E86" w:rsidRPr="00110E86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ё) полномочия Администрации по принятию решения о подготовке документации по планировке территории перераспределены в соответствии со статьей 8.2 Градостроительного кодекса Российской Федерации в порядке, предусмотренном частью 1.2 статьи 17 Федерального закона от 6 октября 2013 года № 131-ФЗ «Об общих принципах организации местного самоуправления в Российской Федерации»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F83DAF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</w:t>
      </w:r>
      <w:r w:rsidR="007C742F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42F">
        <w:rPr>
          <w:rFonts w:ascii="Times New Roman" w:hAnsi="Times New Roman" w:cs="Times New Roman"/>
          <w:sz w:val="28"/>
          <w:szCs w:val="28"/>
        </w:rPr>
        <w:t>19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заявителя). При этом продолжительность приема при личном обращении заявителя не должна превышать 15 минут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742F">
        <w:rPr>
          <w:rFonts w:ascii="Times New Roman" w:hAnsi="Times New Roman" w:cs="Times New Roman"/>
          <w:sz w:val="28"/>
          <w:szCs w:val="28"/>
        </w:rPr>
        <w:t>0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</w:t>
      </w:r>
      <w:r w:rsidR="00866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соответствовать комфортным условиям для заявителей и оптимальным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утвержденных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7C742F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42F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t>прием и регистрация заявления о принятии решения о подготовке ДПТ и прилагаемых к нему документов (далее – заявление о под</w:t>
      </w:r>
      <w:r w:rsidR="005C32FE">
        <w:rPr>
          <w:rFonts w:ascii="Times New Roman" w:hAnsi="Times New Roman"/>
          <w:sz w:val="28"/>
          <w:szCs w:val="28"/>
        </w:rPr>
        <w:t xml:space="preserve">готовке ДПТ), консультирование </w:t>
      </w:r>
      <w:r w:rsidRPr="007C742F">
        <w:rPr>
          <w:rFonts w:ascii="Times New Roman" w:hAnsi="Times New Roman"/>
          <w:sz w:val="28"/>
          <w:szCs w:val="28"/>
        </w:rPr>
        <w:t>о порядк</w:t>
      </w:r>
      <w:r w:rsidR="005C32FE">
        <w:rPr>
          <w:rFonts w:ascii="Times New Roman" w:hAnsi="Times New Roman"/>
          <w:sz w:val="28"/>
          <w:szCs w:val="28"/>
        </w:rPr>
        <w:t>е</w:t>
      </w:r>
      <w:r w:rsidRPr="007C742F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о </w:t>
      </w:r>
      <w:r w:rsidRPr="007C742F">
        <w:rPr>
          <w:rFonts w:ascii="Times New Roman" w:hAnsi="Times New Roman"/>
          <w:sz w:val="28"/>
          <w:szCs w:val="28"/>
        </w:rPr>
        <w:t>подготовке ДПТ в Администрации;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подготовка и направление заявителю решения о подготовке ДПТ либо об отказе в принятии такого решения. </w:t>
      </w:r>
    </w:p>
    <w:p w:rsidR="0056643B" w:rsidRP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C742F">
        <w:rPr>
          <w:rFonts w:ascii="Times New Roman" w:hAnsi="Times New Roman"/>
          <w:sz w:val="28"/>
          <w:szCs w:val="28"/>
        </w:rPr>
        <w:t>.2. Принятие решения о внесении изменений в ДПТ, предусмотренного частью 21 статьи 45 Градостроительного кодекса Российской Федерации, осуществляется в соответствии с положениями настоящего Регламента, регламентирующими принятие решения о подготовке ДПТ</w:t>
      </w:r>
      <w:r w:rsidR="00570C26" w:rsidRPr="007C742F">
        <w:rPr>
          <w:rFonts w:ascii="Times New Roman" w:hAnsi="Times New Roman"/>
          <w:sz w:val="28"/>
          <w:szCs w:val="28"/>
        </w:rPr>
        <w:t>.</w:t>
      </w:r>
      <w:r w:rsidR="0056643B" w:rsidRPr="007C742F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направление заявителем в Администрац</w:t>
      </w:r>
      <w:r>
        <w:rPr>
          <w:rFonts w:ascii="Times New Roman" w:hAnsi="Times New Roman"/>
          <w:bCs/>
          <w:iCs/>
          <w:sz w:val="28"/>
          <w:szCs w:val="28"/>
        </w:rPr>
        <w:t>ию заявления о подготовке ДПТ.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о подготовке ДПТ (срок выполнения действия не более 15 минут):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по правилам делопроизводства. </w:t>
      </w:r>
    </w:p>
    <w:p w:rsidR="007C742F" w:rsidRP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5C32FE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7C742F">
        <w:rPr>
          <w:rFonts w:ascii="Times New Roman" w:hAnsi="Times New Roman"/>
          <w:bCs/>
          <w:iCs/>
          <w:sz w:val="28"/>
          <w:szCs w:val="28"/>
        </w:rPr>
        <w:t>о порядк</w:t>
      </w:r>
      <w:r w:rsidR="005C32FE">
        <w:rPr>
          <w:rFonts w:ascii="Times New Roman" w:hAnsi="Times New Roman"/>
          <w:bCs/>
          <w:iCs/>
          <w:sz w:val="28"/>
          <w:szCs w:val="28"/>
        </w:rPr>
        <w:t>е</w:t>
      </w:r>
      <w:r w:rsidRPr="007C742F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lastRenderedPageBreak/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 подготовке ДПТ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7C742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</w:t>
      </w:r>
      <w:r w:rsidR="00B516B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7C742F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о подготовке ДПТ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о подготовке ДПТ.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 срок не позднее первого рабочего дня, следующего за днем регистрации заявления о подготовке ДПТ, должностное лицо,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прилагаемых к нему документов.</w:t>
      </w:r>
    </w:p>
    <w:p w:rsidR="00FD1D3C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пяти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 </w:t>
      </w:r>
    </w:p>
    <w:p w:rsidR="00285D0C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A51D04" w:rsidRPr="00A51D04">
        <w:rPr>
          <w:rFonts w:ascii="Times New Roman" w:hAnsi="Times New Roman"/>
          <w:b/>
          <w:bCs/>
          <w:iCs/>
          <w:sz w:val="28"/>
          <w:szCs w:val="28"/>
        </w:rPr>
        <w:t>Подготовка и направление заявителю решения о подготовке ДПТ либо об отказе в принятии такого решения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заявления о подготовке ДПТ.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лицо, ответственное за рассмотрение заявления о подготовке ДПТ: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A51D04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Регламента;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проводит проверку задания на подготовку проекта планировки территории, задания на выполнения инженерных изысканий, необходимых для подготовки ДПТ, на предмет их соответствия требованиям градостроительного законодательства, настоящему Регламенту;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осуществляет подготовку и направление на подпись главе муниципального образования проекта решения о подготовке ДПТ с приложением (задание на подготовку проекта планировки территории и задание на выполнение инженерных изысканий, необходимых для подготовки документации по планировке территории (при необходимости)) либо письма об отказе в принятии такого решения.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Правовой акт о подготовке ДПТ, либо письмо об отказе в предоставлении муниципальной услуги направлении ее на доработку изготавливаются в двух экземплярах.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утверждает два экземпляра правового акта о подготовке ДПТ либо письма об отказе в принятии такого решения, согласовывает (в грифе согласования) задание на подготовку проекта планировки территории и задание на выполнение инженерных изысканий (при необходимости).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Один экземпляр правового акта о подготовке ДПТ либо письма об отказе в принятии такого решения остается в Администрации, второй выдается (направляется по почте) заявителю.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Согласованное(-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ые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задание на подготовку проекта планировки территории и задание на выполнение инженерных изысканий (при необходимости) выдается(-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(направля</w:t>
      </w:r>
      <w:r>
        <w:rPr>
          <w:rFonts w:ascii="Times New Roman" w:hAnsi="Times New Roman"/>
          <w:bCs/>
          <w:iCs/>
          <w:sz w:val="28"/>
          <w:szCs w:val="28"/>
        </w:rPr>
        <w:t>ется(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 по почте) заявителю.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связи, по телефону) о принятии решения о подготовке ДПТ либо об отказе в принятии такого решения, о согласовании соответствующих заданий.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 с приложением согласованных(-ого) заданий(-я) либо письмо об отказе в принятии такого решения выдается: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</w:t>
      </w: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случае возврата почтовых отправлений уведомление остается в Администрации и повторно не направляется. </w:t>
      </w:r>
    </w:p>
    <w:p w:rsidR="00A51D04" w:rsidRP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десять рабочих дня.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</w:t>
      </w:r>
      <w:r>
        <w:rPr>
          <w:rFonts w:ascii="Times New Roman" w:hAnsi="Times New Roman"/>
          <w:bCs/>
          <w:iCs/>
          <w:sz w:val="28"/>
          <w:szCs w:val="28"/>
        </w:rPr>
        <w:t>ированной электронной подписью.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 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 </w:t>
      </w:r>
    </w:p>
    <w:p w:rsidR="000562CF" w:rsidRPr="00285D0C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процедуры размещения на официальном сайте Администрации не входит в срок предоставления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7</w:t>
      </w:r>
      <w:r w:rsidRPr="009769F6">
        <w:rPr>
          <w:rFonts w:ascii="Times New Roman" w:hAnsi="Times New Roman"/>
          <w:bCs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8</w:t>
      </w:r>
      <w:r w:rsidRPr="009769F6">
        <w:rPr>
          <w:rFonts w:ascii="Times New Roman" w:hAnsi="Times New Roman"/>
          <w:bCs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9</w:t>
      </w:r>
      <w:r w:rsidRPr="009769F6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предоставления муниципальной услуги (далее - заявление об исправлении опечаток и (или) ошибок).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0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1</w:t>
      </w:r>
      <w:r w:rsidRPr="009769F6">
        <w:rPr>
          <w:rFonts w:ascii="Times New Roman" w:hAnsi="Times New Roman"/>
          <w:bCs/>
          <w:sz w:val="28"/>
          <w:szCs w:val="28"/>
        </w:rPr>
        <w:t xml:space="preserve">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2</w:t>
      </w:r>
      <w:r w:rsidRPr="009769F6">
        <w:rPr>
          <w:rFonts w:ascii="Times New Roman" w:hAnsi="Times New Roman"/>
          <w:bCs/>
          <w:sz w:val="28"/>
          <w:szCs w:val="28"/>
        </w:rPr>
        <w:t xml:space="preserve">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3</w:t>
      </w:r>
      <w:r w:rsidRPr="009769F6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A51D04" w:rsidRPr="00B516BF" w:rsidRDefault="00A51D04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A51D04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51D04">
        <w:rPr>
          <w:rFonts w:ascii="Times New Roman" w:hAnsi="Times New Roman"/>
          <w:sz w:val="28"/>
          <w:szCs w:val="28"/>
        </w:rPr>
        <w:t>4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lastRenderedPageBreak/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</w:t>
      </w:r>
      <w:r w:rsidR="00A51D04">
        <w:rPr>
          <w:rFonts w:ascii="Times New Roman" w:hAnsi="Times New Roman"/>
          <w:sz w:val="28"/>
          <w:szCs w:val="28"/>
        </w:rPr>
        <w:t>3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A51D04">
        <w:rPr>
          <w:rFonts w:ascii="Times New Roman" w:hAnsi="Times New Roman"/>
          <w:sz w:val="28"/>
          <w:szCs w:val="28"/>
        </w:rPr>
        <w:t>3.3</w:t>
      </w:r>
      <w:r w:rsidR="009225AF" w:rsidRPr="009225AF">
        <w:rPr>
          <w:rFonts w:ascii="Times New Roman" w:hAnsi="Times New Roman"/>
          <w:sz w:val="28"/>
          <w:szCs w:val="28"/>
        </w:rPr>
        <w:t xml:space="preserve"> – 3.</w:t>
      </w:r>
      <w:r w:rsidR="00A51D04">
        <w:rPr>
          <w:rFonts w:ascii="Times New Roman" w:hAnsi="Times New Roman"/>
          <w:sz w:val="28"/>
          <w:szCs w:val="28"/>
        </w:rPr>
        <w:t>6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51D04">
        <w:rPr>
          <w:rFonts w:ascii="Times New Roman" w:hAnsi="Times New Roman"/>
          <w:sz w:val="28"/>
          <w:szCs w:val="28"/>
        </w:rPr>
        <w:t>5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4D1F96">
        <w:rPr>
          <w:rFonts w:ascii="Times New Roman" w:hAnsi="Times New Roman"/>
          <w:sz w:val="28"/>
          <w:szCs w:val="28"/>
        </w:rPr>
        <w:t>2.8</w:t>
      </w:r>
      <w:r w:rsidR="009225AF">
        <w:rPr>
          <w:rFonts w:ascii="Times New Roman" w:hAnsi="Times New Roman"/>
          <w:sz w:val="28"/>
          <w:szCs w:val="28"/>
        </w:rPr>
        <w:t xml:space="preserve"> – 2.</w:t>
      </w:r>
      <w:r w:rsidR="00A51D04">
        <w:rPr>
          <w:rFonts w:ascii="Times New Roman" w:hAnsi="Times New Roman"/>
          <w:sz w:val="28"/>
          <w:szCs w:val="28"/>
        </w:rPr>
        <w:t>13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</w:t>
      </w:r>
      <w:r w:rsidRPr="009769F6">
        <w:rPr>
          <w:rFonts w:ascii="Times New Roman" w:hAnsi="Times New Roman"/>
          <w:sz w:val="28"/>
          <w:szCs w:val="28"/>
        </w:rPr>
        <w:lastRenderedPageBreak/>
        <w:t xml:space="preserve">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</w:t>
      </w:r>
      <w:r w:rsidR="004D1F96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</w:t>
      </w:r>
      <w:r w:rsidRPr="009769F6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F96" w:rsidRDefault="004D1F96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lastRenderedPageBreak/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4D1F96" w:rsidRPr="004D1F96">
              <w:rPr>
                <w:rFonts w:ascii="Times New Roman" w:hAnsi="Times New Roman"/>
                <w:bCs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с.Владимиро-Александровское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5C32FE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 порядку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C4C92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4C92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C4C92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AC4C92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AC4C92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F96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5C32FE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о принятии решения о подготовке  документации по планировке территории </w:t>
      </w:r>
      <w:r w:rsidR="00700DAD" w:rsidRPr="00700D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D1F96" w:rsidRPr="004D1F96" w:rsidRDefault="004D1F96" w:rsidP="004D1F96">
      <w:pPr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В соответствии с Градостроительным кодексом Российской Федерации прошу принять решение о подготовке документации по планировке территории (проекта планировки и (или) проекта межевания)___________________________________</w:t>
      </w:r>
      <w:r>
        <w:rPr>
          <w:rFonts w:ascii="Times New Roman" w:hAnsi="Times New Roman"/>
          <w:bCs/>
          <w:sz w:val="24"/>
          <w:szCs w:val="28"/>
        </w:rPr>
        <w:t>________</w:t>
      </w:r>
      <w:r w:rsidRPr="004D1F96">
        <w:rPr>
          <w:rFonts w:ascii="Times New Roman" w:hAnsi="Times New Roman"/>
          <w:bCs/>
          <w:sz w:val="24"/>
          <w:szCs w:val="28"/>
        </w:rPr>
        <w:t xml:space="preserve">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</w:t>
      </w:r>
      <w:r w:rsidRPr="004D1F96">
        <w:rPr>
          <w:rFonts w:ascii="Times New Roman" w:hAnsi="Times New Roman"/>
          <w:bCs/>
          <w:sz w:val="24"/>
          <w:szCs w:val="28"/>
        </w:rPr>
        <w:t xml:space="preserve">(наименование документации по планировке территории) </w:t>
      </w:r>
    </w:p>
    <w:p w:rsidR="005C32FE" w:rsidRDefault="005C32FE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Default="004D1F96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Результат предоставления услуги прошу направить (нужное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4D1F96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4D1F96" w:rsidRPr="007712CA" w:rsidRDefault="004D1F96" w:rsidP="004D1F96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C385A">
        <w:rPr>
          <w:rFonts w:ascii="Times New Roman" w:hAnsi="Times New Roman"/>
          <w:sz w:val="28"/>
          <w:szCs w:val="28"/>
        </w:rPr>
        <w:t>4</w:t>
      </w:r>
    </w:p>
    <w:p w:rsidR="004D1F96" w:rsidRPr="007712CA" w:rsidRDefault="004D1F96" w:rsidP="004D1F96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4D1F96" w:rsidRDefault="004D1F96" w:rsidP="004D1F96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700DAD" w:rsidRDefault="00700DAD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СОГЛАСОВАНО ___________________________________ </w:t>
      </w: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___________________________________</w:t>
      </w:r>
    </w:p>
    <w:p w:rsidR="00657CFA" w:rsidRDefault="00657CFA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 «____»________________ 20____ года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>ЗАДАНИЕ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 xml:space="preserve">на подготовку проекта планировки территории и </w:t>
      </w:r>
    </w:p>
    <w:p w:rsidR="00064111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>(или) проекта межевания территории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_____________________________________________________________________________              (наименование документации по планировке территории)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0"/>
      </w:tblGrid>
      <w:tr w:rsidR="00657CFA" w:rsidRPr="00657CFA" w:rsidTr="00657CFA">
        <w:trPr>
          <w:trHeight w:val="535"/>
        </w:trPr>
        <w:tc>
          <w:tcPr>
            <w:tcW w:w="959" w:type="dxa"/>
            <w:vAlign w:val="center"/>
          </w:tcPr>
          <w:p w:rsid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421" w:type="dxa"/>
            <w:vAlign w:val="center"/>
          </w:tcPr>
          <w:p w:rsidR="00657CFA" w:rsidRPr="00657CFA" w:rsidRDefault="00657CFA" w:rsidP="00657CFA">
            <w:pPr>
              <w:widowControl w:val="0"/>
              <w:tabs>
                <w:tab w:val="left" w:pos="16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3190" w:type="dxa"/>
            <w:vAlign w:val="center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Содержание требований</w:t>
            </w: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Сроки и этапы подготовки проекта планировки территории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 xml:space="preserve">Местоположение, площадь и границы проектируемой территории 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Материалы, предоставляемые Заказчиком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Цель работы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Основные требования к проектным решениям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Состав проекта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формату, количеству экземпляров подготовленного проекта, передаваемых Заказчику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Заказчик             ___________________________                 ___________________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                                (расшифровка подписи)                         (подпись)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  <w:sectPr w:rsidR="00657CFA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к заданию на подготовку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проекта планировки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>территории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487ACA" w:rsidTr="00487ACA">
        <w:tc>
          <w:tcPr>
            <w:tcW w:w="9570" w:type="dxa"/>
          </w:tcPr>
          <w:p w:rsidR="00487ACA" w:rsidRPr="005C32FE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 xml:space="preserve">СХЕМА </w:t>
            </w:r>
          </w:p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>границ территории, в отношении которой планируется подготовка проекта планировки территории</w:t>
            </w:r>
          </w:p>
        </w:tc>
      </w:tr>
      <w:tr w:rsidR="00487ACA" w:rsidTr="00487ACA">
        <w:trPr>
          <w:trHeight w:val="13214"/>
        </w:trPr>
        <w:tc>
          <w:tcPr>
            <w:tcW w:w="9570" w:type="dxa"/>
          </w:tcPr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657CFA" w:rsidRDefault="00657CFA" w:rsidP="00487AC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</w:p>
    <w:sectPr w:rsidR="00657CFA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9B" w:rsidRDefault="0088379B" w:rsidP="007035F6">
      <w:pPr>
        <w:spacing w:line="240" w:lineRule="auto"/>
      </w:pPr>
      <w:r>
        <w:separator/>
      </w:r>
    </w:p>
  </w:endnote>
  <w:endnote w:type="continuationSeparator" w:id="0">
    <w:p w:rsidR="0088379B" w:rsidRDefault="0088379B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9B" w:rsidRDefault="0088379B" w:rsidP="007035F6">
      <w:pPr>
        <w:spacing w:line="240" w:lineRule="auto"/>
      </w:pPr>
      <w:r>
        <w:separator/>
      </w:r>
    </w:p>
  </w:footnote>
  <w:footnote w:type="continuationSeparator" w:id="0">
    <w:p w:rsidR="0088379B" w:rsidRDefault="0088379B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88379B" w:rsidRDefault="00AC4C92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88379B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9F38D2">
          <w:rPr>
            <w:rFonts w:ascii="Times New Roman" w:hAnsi="Times New Roman"/>
            <w:noProof/>
          </w:rPr>
          <w:t>12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88379B" w:rsidRDefault="008837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4A6FE7"/>
    <w:multiLevelType w:val="hybridMultilevel"/>
    <w:tmpl w:val="86C0EE9C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35F47"/>
    <w:multiLevelType w:val="hybridMultilevel"/>
    <w:tmpl w:val="E53CDB3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27"/>
  </w:num>
  <w:num w:numId="9">
    <w:abstractNumId w:val="9"/>
  </w:num>
  <w:num w:numId="10">
    <w:abstractNumId w:val="22"/>
  </w:num>
  <w:num w:numId="11">
    <w:abstractNumId w:val="32"/>
  </w:num>
  <w:num w:numId="12">
    <w:abstractNumId w:val="15"/>
  </w:num>
  <w:num w:numId="13">
    <w:abstractNumId w:val="8"/>
  </w:num>
  <w:num w:numId="14">
    <w:abstractNumId w:val="4"/>
  </w:num>
  <w:num w:numId="15">
    <w:abstractNumId w:val="28"/>
  </w:num>
  <w:num w:numId="16">
    <w:abstractNumId w:val="11"/>
  </w:num>
  <w:num w:numId="17">
    <w:abstractNumId w:val="21"/>
  </w:num>
  <w:num w:numId="18">
    <w:abstractNumId w:val="20"/>
  </w:num>
  <w:num w:numId="19">
    <w:abstractNumId w:val="18"/>
  </w:num>
  <w:num w:numId="20">
    <w:abstractNumId w:val="2"/>
  </w:num>
  <w:num w:numId="21">
    <w:abstractNumId w:val="26"/>
  </w:num>
  <w:num w:numId="22">
    <w:abstractNumId w:val="33"/>
  </w:num>
  <w:num w:numId="23">
    <w:abstractNumId w:val="19"/>
  </w:num>
  <w:num w:numId="24">
    <w:abstractNumId w:val="1"/>
  </w:num>
  <w:num w:numId="25">
    <w:abstractNumId w:val="29"/>
  </w:num>
  <w:num w:numId="26">
    <w:abstractNumId w:val="10"/>
  </w:num>
  <w:num w:numId="27">
    <w:abstractNumId w:val="31"/>
  </w:num>
  <w:num w:numId="28">
    <w:abstractNumId w:val="17"/>
  </w:num>
  <w:num w:numId="29">
    <w:abstractNumId w:val="7"/>
  </w:num>
  <w:num w:numId="30">
    <w:abstractNumId w:val="0"/>
  </w:num>
  <w:num w:numId="31">
    <w:abstractNumId w:val="24"/>
  </w:num>
  <w:num w:numId="32">
    <w:abstractNumId w:val="14"/>
  </w:num>
  <w:num w:numId="33">
    <w:abstractNumId w:val="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ACA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1F96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2FE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38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CFA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42F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79B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613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8D2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1D04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C92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85A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DAF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_x0000_s102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E68-F2EC-447E-B040-F34DDBA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12363</Words>
  <Characters>70473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2</cp:revision>
  <cp:lastPrinted>2020-01-13T04:06:00Z</cp:lastPrinted>
  <dcterms:created xsi:type="dcterms:W3CDTF">2020-01-13T04:59:00Z</dcterms:created>
  <dcterms:modified xsi:type="dcterms:W3CDTF">2020-01-13T04:59:00Z</dcterms:modified>
</cp:coreProperties>
</file>