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D9" w:rsidRDefault="00B80ED9" w:rsidP="00B80ED9">
      <w:pPr>
        <w:jc w:val="center"/>
        <w:rPr>
          <w:b/>
          <w:sz w:val="28"/>
          <w:szCs w:val="28"/>
          <w:lang w:val="en-US"/>
        </w:rPr>
      </w:pPr>
      <w:r>
        <w:rPr>
          <w:b/>
          <w:noProof/>
          <w:sz w:val="28"/>
          <w:szCs w:val="28"/>
        </w:rPr>
        <w:drawing>
          <wp:inline distT="0" distB="0" distL="0" distR="0">
            <wp:extent cx="1200785" cy="1249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785" cy="1249680"/>
                    </a:xfrm>
                    <a:prstGeom prst="rect">
                      <a:avLst/>
                    </a:prstGeom>
                    <a:noFill/>
                  </pic:spPr>
                </pic:pic>
              </a:graphicData>
            </a:graphic>
          </wp:inline>
        </w:drawing>
      </w:r>
    </w:p>
    <w:p w:rsidR="00AC5096" w:rsidRDefault="00AC5096" w:rsidP="00B80ED9">
      <w:pPr>
        <w:jc w:val="center"/>
        <w:rPr>
          <w:b/>
          <w:sz w:val="28"/>
          <w:szCs w:val="28"/>
          <w:lang w:val="en-US"/>
        </w:rPr>
      </w:pPr>
    </w:p>
    <w:p w:rsidR="00AC5096" w:rsidRPr="00AC5096" w:rsidRDefault="00AC5096" w:rsidP="00B80ED9">
      <w:pPr>
        <w:jc w:val="center"/>
        <w:rPr>
          <w:b/>
          <w:sz w:val="28"/>
          <w:szCs w:val="28"/>
        </w:rPr>
      </w:pPr>
    </w:p>
    <w:p w:rsidR="00C957A1" w:rsidRPr="00C47D64" w:rsidRDefault="00C957A1" w:rsidP="00C957A1">
      <w:pPr>
        <w:ind w:firstLine="709"/>
        <w:jc w:val="center"/>
        <w:rPr>
          <w:b/>
          <w:caps/>
          <w:sz w:val="26"/>
          <w:szCs w:val="26"/>
        </w:rPr>
      </w:pPr>
      <w:bookmarkStart w:id="0" w:name="_GoBack"/>
      <w:r w:rsidRPr="00C47D64">
        <w:rPr>
          <w:b/>
          <w:caps/>
          <w:sz w:val="26"/>
          <w:szCs w:val="26"/>
        </w:rPr>
        <w:t xml:space="preserve">С 2021 ГОДА ДЛЯ ОРГАНИЗАЦИЙ </w:t>
      </w:r>
      <w:proofErr w:type="gramStart"/>
      <w:r w:rsidRPr="00C47D64">
        <w:rPr>
          <w:b/>
          <w:caps/>
          <w:sz w:val="26"/>
          <w:szCs w:val="26"/>
        </w:rPr>
        <w:t>ОТМЕНЕНА</w:t>
      </w:r>
      <w:proofErr w:type="gramEnd"/>
    </w:p>
    <w:p w:rsidR="00C957A1" w:rsidRPr="00C47D64" w:rsidRDefault="00C957A1" w:rsidP="00C957A1">
      <w:pPr>
        <w:ind w:firstLine="709"/>
        <w:jc w:val="center"/>
        <w:rPr>
          <w:b/>
          <w:caps/>
          <w:sz w:val="26"/>
          <w:szCs w:val="26"/>
        </w:rPr>
      </w:pPr>
      <w:r w:rsidRPr="00C47D64">
        <w:rPr>
          <w:b/>
          <w:caps/>
          <w:sz w:val="26"/>
          <w:szCs w:val="26"/>
        </w:rPr>
        <w:t>ОБЯЗАННОСТЬ ПРЕДСТАВЛЕНИЯ ДЕКЛАРАЦИЙ ПО ТРАНСПОРТНОМУ И ЗЕМЕЛЬНОМУ НАЛОГАМ</w:t>
      </w:r>
    </w:p>
    <w:bookmarkEnd w:id="0"/>
    <w:p w:rsidR="00C957A1" w:rsidRPr="00C957A1" w:rsidRDefault="00C957A1" w:rsidP="00C957A1">
      <w:pPr>
        <w:ind w:firstLine="709"/>
        <w:jc w:val="both"/>
        <w:rPr>
          <w:sz w:val="26"/>
          <w:szCs w:val="26"/>
        </w:rPr>
      </w:pPr>
    </w:p>
    <w:p w:rsidR="00C957A1" w:rsidRPr="00C957A1" w:rsidRDefault="00C957A1" w:rsidP="00C957A1">
      <w:pPr>
        <w:ind w:firstLine="709"/>
        <w:jc w:val="both"/>
        <w:rPr>
          <w:sz w:val="26"/>
          <w:szCs w:val="26"/>
        </w:rPr>
      </w:pPr>
      <w:r w:rsidRPr="00C957A1">
        <w:rPr>
          <w:sz w:val="26"/>
          <w:szCs w:val="26"/>
        </w:rPr>
        <w:t xml:space="preserve">С 2021 года снижается административная нагрузка на организации. Отменена обязанность по представлению налоговых деклараций по транспортному и земельному налогам за 2020 год и последующие периоды в соответствии с Федеральным законом от 15.04.2019 N 63-ФЗ. Минюст России зарегистрировал приказ ФНС России от 04.09.2019 N ММВ-7-21/440@ о признании </w:t>
      </w:r>
      <w:proofErr w:type="gramStart"/>
      <w:r w:rsidRPr="00C957A1">
        <w:rPr>
          <w:sz w:val="26"/>
          <w:szCs w:val="26"/>
        </w:rPr>
        <w:t>утратившими</w:t>
      </w:r>
      <w:proofErr w:type="gramEnd"/>
      <w:r w:rsidRPr="00C957A1">
        <w:rPr>
          <w:sz w:val="26"/>
          <w:szCs w:val="26"/>
        </w:rPr>
        <w:t xml:space="preserve"> силу приказов об утверждении форм деклараций по транспортному и земельному налогам.</w:t>
      </w:r>
    </w:p>
    <w:p w:rsidR="00C957A1" w:rsidRPr="00C957A1" w:rsidRDefault="00C957A1" w:rsidP="00C957A1">
      <w:pPr>
        <w:ind w:firstLine="709"/>
        <w:jc w:val="both"/>
        <w:rPr>
          <w:sz w:val="26"/>
          <w:szCs w:val="26"/>
        </w:rPr>
      </w:pPr>
      <w:r w:rsidRPr="00C957A1">
        <w:rPr>
          <w:sz w:val="26"/>
          <w:szCs w:val="26"/>
        </w:rPr>
        <w:t>При этом с 2021 года для верификации платежей по транспортному и земельному налогам, поступивших за соответствующий налоговый период, организациям будут направляться сообщения об исчисленных налоговыми органами суммах указанных налогов.</w:t>
      </w:r>
    </w:p>
    <w:p w:rsidR="00C957A1" w:rsidRPr="00C957A1" w:rsidRDefault="00C957A1" w:rsidP="00C957A1">
      <w:pPr>
        <w:ind w:firstLine="709"/>
        <w:jc w:val="both"/>
        <w:rPr>
          <w:sz w:val="26"/>
          <w:szCs w:val="26"/>
        </w:rPr>
      </w:pPr>
      <w:r w:rsidRPr="00C957A1">
        <w:rPr>
          <w:sz w:val="26"/>
          <w:szCs w:val="26"/>
        </w:rPr>
        <w:t>Кроме того, с 2021 года сохранится возможность приема деклараций (уточненных налоговых деклараций) по транспортному и земельному налогам за налоговые периоды ранее 2020 года. В случае реорганизации компании инспекции также будут принимать уточненные налоговые декларации, если первоначально они были получены в течение 2020 года.</w:t>
      </w:r>
    </w:p>
    <w:p w:rsidR="00C957A1" w:rsidRPr="00C957A1" w:rsidRDefault="00C957A1" w:rsidP="002F69D2">
      <w:pPr>
        <w:ind w:firstLine="709"/>
        <w:jc w:val="both"/>
        <w:rPr>
          <w:sz w:val="26"/>
          <w:szCs w:val="26"/>
        </w:rPr>
      </w:pPr>
      <w:r w:rsidRPr="00C957A1">
        <w:rPr>
          <w:sz w:val="26"/>
          <w:szCs w:val="26"/>
        </w:rPr>
        <w:t>Если вы используете налоговые льготы, о них необходимо заявить в налоговый орган. Заявление о предоставлении льготы подавайте по форме, указанной в Приложении N 1 к Приказу ФНС России от 25.07.2019 N ММВ-7-21/377@. Заявление о налоговой льготе за 2020 год целесообразно представить в течение 1 квартала 2021 года.</w:t>
      </w:r>
    </w:p>
    <w:p w:rsidR="00C957A1" w:rsidRPr="00C957A1" w:rsidRDefault="00C957A1" w:rsidP="00C957A1">
      <w:pPr>
        <w:ind w:firstLine="709"/>
        <w:jc w:val="both"/>
        <w:rPr>
          <w:sz w:val="26"/>
          <w:szCs w:val="26"/>
        </w:rPr>
      </w:pPr>
      <w:r w:rsidRPr="00C957A1">
        <w:rPr>
          <w:sz w:val="26"/>
          <w:szCs w:val="26"/>
        </w:rPr>
        <w:t>Авансовые платежи по итогам каждого отчетного периода и налог по итогам года уплачиваются налогоплательщиками – организациями самостоятельно.</w:t>
      </w:r>
    </w:p>
    <w:p w:rsidR="00C957A1" w:rsidRPr="00C957A1" w:rsidRDefault="00C957A1" w:rsidP="00C957A1">
      <w:pPr>
        <w:ind w:firstLine="709"/>
        <w:jc w:val="both"/>
        <w:rPr>
          <w:sz w:val="26"/>
          <w:szCs w:val="26"/>
        </w:rPr>
      </w:pPr>
      <w:r w:rsidRPr="00C957A1">
        <w:rPr>
          <w:sz w:val="26"/>
          <w:szCs w:val="26"/>
        </w:rPr>
        <w:t>Сроки уплаты организацией транспортного и земельного налогов (авансовых платежей) следующие:</w:t>
      </w:r>
    </w:p>
    <w:p w:rsidR="00C957A1" w:rsidRPr="00C957A1" w:rsidRDefault="00C957A1" w:rsidP="00C957A1">
      <w:pPr>
        <w:ind w:firstLine="709"/>
        <w:jc w:val="both"/>
        <w:rPr>
          <w:sz w:val="26"/>
          <w:szCs w:val="26"/>
        </w:rPr>
      </w:pPr>
      <w:r w:rsidRPr="00C957A1">
        <w:rPr>
          <w:sz w:val="26"/>
          <w:szCs w:val="26"/>
        </w:rPr>
        <w:t>•</w:t>
      </w:r>
      <w:r w:rsidRPr="00C957A1">
        <w:rPr>
          <w:sz w:val="26"/>
          <w:szCs w:val="26"/>
        </w:rPr>
        <w:tab/>
        <w:t>для налога - не позднее 1 марта года, следующего за истекшим налоговым периодом;</w:t>
      </w:r>
    </w:p>
    <w:p w:rsidR="00C957A1" w:rsidRPr="00C957A1" w:rsidRDefault="00C957A1" w:rsidP="00C957A1">
      <w:pPr>
        <w:ind w:firstLine="709"/>
        <w:jc w:val="both"/>
        <w:rPr>
          <w:sz w:val="26"/>
          <w:szCs w:val="26"/>
        </w:rPr>
      </w:pPr>
      <w:r w:rsidRPr="00C957A1">
        <w:rPr>
          <w:sz w:val="26"/>
          <w:szCs w:val="26"/>
        </w:rPr>
        <w:t>•</w:t>
      </w:r>
      <w:r w:rsidRPr="00C957A1">
        <w:rPr>
          <w:sz w:val="26"/>
          <w:szCs w:val="26"/>
        </w:rPr>
        <w:tab/>
        <w:t>для авансовых платежей - не позднее последнего числа месяца, следующего за истекшим отчетным периодом.</w:t>
      </w:r>
    </w:p>
    <w:p w:rsidR="00C957A1" w:rsidRPr="00C957A1" w:rsidRDefault="00C957A1" w:rsidP="00C957A1">
      <w:pPr>
        <w:ind w:firstLine="709"/>
        <w:jc w:val="both"/>
        <w:rPr>
          <w:sz w:val="26"/>
          <w:szCs w:val="26"/>
        </w:rPr>
      </w:pPr>
      <w:r w:rsidRPr="00C957A1">
        <w:rPr>
          <w:sz w:val="26"/>
          <w:szCs w:val="26"/>
        </w:rPr>
        <w:t>Если окончание срока приходится на выходной (нерабочий) день, перечислить платеж нужно не позднее первого рабочего дня, следующего за ним (п. 7 ст. 6.1 НК РФ).</w:t>
      </w:r>
    </w:p>
    <w:p w:rsidR="00C957A1" w:rsidRPr="00C957A1" w:rsidRDefault="00C957A1" w:rsidP="00C957A1">
      <w:pPr>
        <w:ind w:firstLine="709"/>
        <w:jc w:val="both"/>
        <w:rPr>
          <w:sz w:val="26"/>
          <w:szCs w:val="26"/>
        </w:rPr>
      </w:pPr>
      <w:r w:rsidRPr="00C957A1">
        <w:rPr>
          <w:sz w:val="26"/>
          <w:szCs w:val="26"/>
        </w:rPr>
        <w:t>В целях обеспечения полноты уплаты указанных налогов инспекция направит организациям (их обособленным подразделениям) сообщения об исчисленных налоговыми органами суммах налогов. Сообщение об исчисленных налоговым органом суммах земельного и транспортного налогов информирует вас о налоге, рассчитанном на основании имеющихся у инспекции сведений. Инспекция формирует его, если отсутствуют льготы, которы</w:t>
      </w:r>
      <w:r w:rsidR="002F69D2">
        <w:rPr>
          <w:sz w:val="26"/>
          <w:szCs w:val="26"/>
        </w:rPr>
        <w:t>е бы полностью покрывали налог.</w:t>
      </w:r>
      <w:r w:rsidRPr="00C957A1">
        <w:rPr>
          <w:sz w:val="26"/>
          <w:szCs w:val="26"/>
        </w:rPr>
        <w:t xml:space="preserve"> </w:t>
      </w:r>
    </w:p>
    <w:p w:rsidR="00C957A1" w:rsidRPr="00C957A1" w:rsidRDefault="00C957A1" w:rsidP="00C957A1">
      <w:pPr>
        <w:ind w:firstLine="709"/>
        <w:jc w:val="both"/>
        <w:rPr>
          <w:sz w:val="26"/>
          <w:szCs w:val="26"/>
        </w:rPr>
      </w:pPr>
      <w:r w:rsidRPr="00C957A1">
        <w:rPr>
          <w:sz w:val="26"/>
          <w:szCs w:val="26"/>
        </w:rPr>
        <w:lastRenderedPageBreak/>
        <w:t>Вы получите такое сообщение по ТКС (через оператора электронного документооборота) или через личный кабинет налогоплательщика. Если невозможно передать сообщение в электронной форме, оно будет направлено вам по почте или передано лично под расписку руководителю (представителю) вашей организации.</w:t>
      </w:r>
    </w:p>
    <w:p w:rsidR="00C957A1" w:rsidRPr="00C957A1" w:rsidRDefault="00C957A1" w:rsidP="00C957A1">
      <w:pPr>
        <w:ind w:firstLine="709"/>
        <w:jc w:val="both"/>
        <w:rPr>
          <w:sz w:val="26"/>
          <w:szCs w:val="26"/>
        </w:rPr>
      </w:pPr>
      <w:r w:rsidRPr="00C957A1">
        <w:rPr>
          <w:sz w:val="26"/>
          <w:szCs w:val="26"/>
        </w:rPr>
        <w:t>В общем случае сообщение должно быть передано (направлено) в течение 10 рабочих дней с момента составления, но не позднее шести месяцев с окончания срока уплаты налога за предыдущий год.</w:t>
      </w:r>
    </w:p>
    <w:p w:rsidR="00AC5096" w:rsidRPr="00C957A1" w:rsidRDefault="00C957A1" w:rsidP="00C957A1">
      <w:pPr>
        <w:ind w:firstLine="709"/>
        <w:jc w:val="both"/>
        <w:rPr>
          <w:sz w:val="26"/>
          <w:szCs w:val="26"/>
        </w:rPr>
      </w:pPr>
      <w:r w:rsidRPr="00C957A1">
        <w:rPr>
          <w:sz w:val="26"/>
          <w:szCs w:val="26"/>
        </w:rPr>
        <w:t>Для правильности и актуальности сведений, использованных налоговыми органами при формировании сообщения, налогоплательщик вправе обратиться в налоговые органы за выпиской из Единого государственного реестра налогоплательщиков желательно до направления сообщения о начисленной сумме налога к уплате.</w:t>
      </w:r>
    </w:p>
    <w:p w:rsidR="00487635" w:rsidRDefault="00124D26" w:rsidP="00B80ED9">
      <w:pPr>
        <w:jc w:val="center"/>
        <w:rPr>
          <w:sz w:val="26"/>
          <w:szCs w:val="26"/>
        </w:rPr>
      </w:pPr>
      <w:r w:rsidRPr="00C957A1">
        <w:rPr>
          <w:sz w:val="26"/>
          <w:szCs w:val="26"/>
        </w:rPr>
        <w:t xml:space="preserve">                                               </w:t>
      </w:r>
    </w:p>
    <w:p w:rsidR="002258D9" w:rsidRPr="00C957A1" w:rsidRDefault="00487635" w:rsidP="00B80ED9">
      <w:pPr>
        <w:jc w:val="center"/>
        <w:rPr>
          <w:sz w:val="26"/>
          <w:szCs w:val="26"/>
        </w:rPr>
      </w:pPr>
      <w:r>
        <w:rPr>
          <w:sz w:val="26"/>
          <w:szCs w:val="26"/>
        </w:rPr>
        <w:t xml:space="preserve">                                                          </w:t>
      </w:r>
      <w:proofErr w:type="gramStart"/>
      <w:r w:rsidR="00124D26" w:rsidRPr="00C957A1">
        <w:rPr>
          <w:sz w:val="26"/>
          <w:szCs w:val="26"/>
        </w:rPr>
        <w:t>Межрайонная</w:t>
      </w:r>
      <w:proofErr w:type="gramEnd"/>
      <w:r w:rsidR="00124D26" w:rsidRPr="00C957A1">
        <w:rPr>
          <w:sz w:val="26"/>
          <w:szCs w:val="26"/>
        </w:rPr>
        <w:t xml:space="preserve"> ИФНС России №16 по Приморскому краю</w:t>
      </w:r>
    </w:p>
    <w:sectPr w:rsidR="002258D9" w:rsidRPr="00C957A1" w:rsidSect="00B80ED9">
      <w:headerReference w:type="default" r:id="rId1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BD" w:rsidRDefault="002214BD" w:rsidP="00B80ED9">
      <w:r>
        <w:separator/>
      </w:r>
    </w:p>
  </w:endnote>
  <w:endnote w:type="continuationSeparator" w:id="0">
    <w:p w:rsidR="002214BD" w:rsidRDefault="002214BD" w:rsidP="00B8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BD" w:rsidRDefault="002214BD" w:rsidP="00B80ED9">
      <w:r>
        <w:separator/>
      </w:r>
    </w:p>
  </w:footnote>
  <w:footnote w:type="continuationSeparator" w:id="0">
    <w:p w:rsidR="002214BD" w:rsidRDefault="002214BD" w:rsidP="00B8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13419"/>
      <w:docPartObj>
        <w:docPartGallery w:val="Page Numbers (Top of Page)"/>
        <w:docPartUnique/>
      </w:docPartObj>
    </w:sdtPr>
    <w:sdtEndPr/>
    <w:sdtContent>
      <w:p w:rsidR="00B80ED9" w:rsidRDefault="00420966">
        <w:pPr>
          <w:pStyle w:val="a3"/>
          <w:jc w:val="center"/>
        </w:pPr>
        <w:r>
          <w:fldChar w:fldCharType="begin"/>
        </w:r>
        <w:r w:rsidR="00B80ED9">
          <w:instrText>PAGE   \* MERGEFORMAT</w:instrText>
        </w:r>
        <w:r>
          <w:fldChar w:fldCharType="separate"/>
        </w:r>
        <w:r w:rsidR="00C47D64">
          <w:rPr>
            <w:noProof/>
          </w:rPr>
          <w:t>2</w:t>
        </w:r>
        <w:r>
          <w:fldChar w:fldCharType="end"/>
        </w:r>
      </w:p>
    </w:sdtContent>
  </w:sdt>
  <w:p w:rsidR="00B80ED9" w:rsidRDefault="00B80E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C3293"/>
    <w:multiLevelType w:val="hybridMultilevel"/>
    <w:tmpl w:val="03C4B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D9"/>
    <w:rsid w:val="00060DB0"/>
    <w:rsid w:val="00124D26"/>
    <w:rsid w:val="00183700"/>
    <w:rsid w:val="001C3881"/>
    <w:rsid w:val="002214BD"/>
    <w:rsid w:val="002258D9"/>
    <w:rsid w:val="002C1DA0"/>
    <w:rsid w:val="002F69D2"/>
    <w:rsid w:val="00342EB2"/>
    <w:rsid w:val="003C700A"/>
    <w:rsid w:val="00420966"/>
    <w:rsid w:val="00487635"/>
    <w:rsid w:val="00521FA6"/>
    <w:rsid w:val="005428A9"/>
    <w:rsid w:val="005A7756"/>
    <w:rsid w:val="007233C7"/>
    <w:rsid w:val="00750795"/>
    <w:rsid w:val="00794C70"/>
    <w:rsid w:val="007C0035"/>
    <w:rsid w:val="007D1474"/>
    <w:rsid w:val="00827EC4"/>
    <w:rsid w:val="0093383B"/>
    <w:rsid w:val="0093577B"/>
    <w:rsid w:val="009905C5"/>
    <w:rsid w:val="00A261FE"/>
    <w:rsid w:val="00AB0140"/>
    <w:rsid w:val="00AB58F4"/>
    <w:rsid w:val="00AC5096"/>
    <w:rsid w:val="00AD0ED2"/>
    <w:rsid w:val="00B77333"/>
    <w:rsid w:val="00B80ED9"/>
    <w:rsid w:val="00BD2606"/>
    <w:rsid w:val="00C47D64"/>
    <w:rsid w:val="00C957A1"/>
    <w:rsid w:val="00CD264F"/>
    <w:rsid w:val="00CD4786"/>
    <w:rsid w:val="00D31FB4"/>
    <w:rsid w:val="00D37674"/>
    <w:rsid w:val="00D53F3D"/>
    <w:rsid w:val="00DB01FD"/>
    <w:rsid w:val="00E54CB9"/>
    <w:rsid w:val="00EC4BEA"/>
    <w:rsid w:val="00F448FF"/>
    <w:rsid w:val="00F90180"/>
    <w:rsid w:val="00FA1C35"/>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ED9"/>
    <w:pPr>
      <w:tabs>
        <w:tab w:val="center" w:pos="4677"/>
        <w:tab w:val="right" w:pos="9355"/>
      </w:tabs>
    </w:pPr>
  </w:style>
  <w:style w:type="character" w:customStyle="1" w:styleId="a4">
    <w:name w:val="Верхний колонтитул Знак"/>
    <w:basedOn w:val="a0"/>
    <w:link w:val="a3"/>
    <w:uiPriority w:val="99"/>
    <w:rsid w:val="00B80ED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80ED9"/>
    <w:pPr>
      <w:tabs>
        <w:tab w:val="center" w:pos="4677"/>
        <w:tab w:val="right" w:pos="9355"/>
      </w:tabs>
    </w:pPr>
  </w:style>
  <w:style w:type="character" w:customStyle="1" w:styleId="a6">
    <w:name w:val="Нижний колонтитул Знак"/>
    <w:basedOn w:val="a0"/>
    <w:link w:val="a5"/>
    <w:uiPriority w:val="99"/>
    <w:rsid w:val="00B80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80ED9"/>
    <w:rPr>
      <w:rFonts w:ascii="Tahoma" w:hAnsi="Tahoma" w:cs="Tahoma"/>
      <w:sz w:val="16"/>
      <w:szCs w:val="16"/>
    </w:rPr>
  </w:style>
  <w:style w:type="character" w:customStyle="1" w:styleId="a8">
    <w:name w:val="Текст выноски Знак"/>
    <w:basedOn w:val="a0"/>
    <w:link w:val="a7"/>
    <w:uiPriority w:val="99"/>
    <w:semiHidden/>
    <w:rsid w:val="00B80ED9"/>
    <w:rPr>
      <w:rFonts w:ascii="Tahoma" w:eastAsia="Times New Roman" w:hAnsi="Tahoma" w:cs="Tahoma"/>
      <w:sz w:val="16"/>
      <w:szCs w:val="16"/>
      <w:lang w:eastAsia="ru-RU"/>
    </w:rPr>
  </w:style>
  <w:style w:type="paragraph" w:styleId="a9">
    <w:name w:val="List Paragraph"/>
    <w:basedOn w:val="a"/>
    <w:uiPriority w:val="34"/>
    <w:qFormat/>
    <w:rsid w:val="00F90180"/>
    <w:pPr>
      <w:ind w:left="720"/>
      <w:contextualSpacing/>
    </w:pPr>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AB58F4"/>
    <w:pPr>
      <w:spacing w:after="160" w:line="240" w:lineRule="exact"/>
    </w:pPr>
    <w:rPr>
      <w:sz w:val="28"/>
      <w:lang w:val="en-US" w:eastAsia="en-US"/>
    </w:rPr>
  </w:style>
  <w:style w:type="paragraph" w:customStyle="1" w:styleId="20">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D37674"/>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ED9"/>
    <w:pPr>
      <w:tabs>
        <w:tab w:val="center" w:pos="4677"/>
        <w:tab w:val="right" w:pos="9355"/>
      </w:tabs>
    </w:pPr>
  </w:style>
  <w:style w:type="character" w:customStyle="1" w:styleId="a4">
    <w:name w:val="Верхний колонтитул Знак"/>
    <w:basedOn w:val="a0"/>
    <w:link w:val="a3"/>
    <w:uiPriority w:val="99"/>
    <w:rsid w:val="00B80ED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80ED9"/>
    <w:pPr>
      <w:tabs>
        <w:tab w:val="center" w:pos="4677"/>
        <w:tab w:val="right" w:pos="9355"/>
      </w:tabs>
    </w:pPr>
  </w:style>
  <w:style w:type="character" w:customStyle="1" w:styleId="a6">
    <w:name w:val="Нижний колонтитул Знак"/>
    <w:basedOn w:val="a0"/>
    <w:link w:val="a5"/>
    <w:uiPriority w:val="99"/>
    <w:rsid w:val="00B80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80ED9"/>
    <w:rPr>
      <w:rFonts w:ascii="Tahoma" w:hAnsi="Tahoma" w:cs="Tahoma"/>
      <w:sz w:val="16"/>
      <w:szCs w:val="16"/>
    </w:rPr>
  </w:style>
  <w:style w:type="character" w:customStyle="1" w:styleId="a8">
    <w:name w:val="Текст выноски Знак"/>
    <w:basedOn w:val="a0"/>
    <w:link w:val="a7"/>
    <w:uiPriority w:val="99"/>
    <w:semiHidden/>
    <w:rsid w:val="00B80ED9"/>
    <w:rPr>
      <w:rFonts w:ascii="Tahoma" w:eastAsia="Times New Roman" w:hAnsi="Tahoma" w:cs="Tahoma"/>
      <w:sz w:val="16"/>
      <w:szCs w:val="16"/>
      <w:lang w:eastAsia="ru-RU"/>
    </w:rPr>
  </w:style>
  <w:style w:type="paragraph" w:styleId="a9">
    <w:name w:val="List Paragraph"/>
    <w:basedOn w:val="a"/>
    <w:uiPriority w:val="34"/>
    <w:qFormat/>
    <w:rsid w:val="00F90180"/>
    <w:pPr>
      <w:ind w:left="720"/>
      <w:contextualSpacing/>
    </w:pPr>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AB58F4"/>
    <w:pPr>
      <w:spacing w:after="160" w:line="240" w:lineRule="exact"/>
    </w:pPr>
    <w:rPr>
      <w:sz w:val="28"/>
      <w:lang w:val="en-US" w:eastAsia="en-US"/>
    </w:rPr>
  </w:style>
  <w:style w:type="paragraph" w:customStyle="1" w:styleId="20">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D37674"/>
    <w:pPr>
      <w:spacing w:after="160" w:line="240" w:lineRule="exact"/>
    </w:pPr>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4E61-0520-43B1-BBC9-4D2B3DA7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user08-100</cp:lastModifiedBy>
  <cp:revision>2</cp:revision>
  <cp:lastPrinted>2021-01-22T01:38:00Z</cp:lastPrinted>
  <dcterms:created xsi:type="dcterms:W3CDTF">2021-02-24T05:32:00Z</dcterms:created>
  <dcterms:modified xsi:type="dcterms:W3CDTF">2021-02-24T05:32:00Z</dcterms:modified>
</cp:coreProperties>
</file>