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9" w:rsidRDefault="00705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3148965</wp:posOffset>
            </wp:positionH>
            <wp:positionV relativeFrom="paragraph">
              <wp:posOffset>76835</wp:posOffset>
            </wp:positionV>
            <wp:extent cx="490855" cy="5988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1E9" w:rsidRDefault="00B601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01E9" w:rsidRDefault="00705E5F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B601E9" w:rsidRDefault="00705E5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B601E9" w:rsidRDefault="00705E5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B601E9" w:rsidRDefault="00705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и сроках предоставления замечаний к 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>нему</w:t>
      </w:r>
    </w:p>
    <w:p w:rsidR="00B601E9" w:rsidRDefault="00B601E9">
      <w:pPr>
        <w:spacing w:after="0" w:line="240" w:lineRule="auto"/>
        <w:jc w:val="center"/>
        <w:rPr>
          <w:rFonts w:ascii="Times New Roman" w:hAnsi="Times New Roman"/>
        </w:rPr>
      </w:pPr>
    </w:p>
    <w:p w:rsidR="00B601E9" w:rsidRDefault="00705E5F">
      <w:pPr>
        <w:pStyle w:val="a1"/>
        <w:spacing w:after="0"/>
        <w:ind w:right="-113" w:firstLine="850"/>
        <w:jc w:val="both"/>
      </w:pP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информирует о том, что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краевым государственным бюджетным учреждением «Центр кадастровой оценки Приморского края» (далее — КГБУ «ЦКО») продолжается прием заявлений о рассмотрении замечаний к проекту отчета в рамках завершенной государственной кадастровой оценки в отношении в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сех у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машино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</w:t>
      </w:r>
      <w:proofErr w:type="gramEnd"/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 xml:space="preserve"> края.</w:t>
      </w:r>
    </w:p>
    <w:p w:rsidR="00B601E9" w:rsidRDefault="00705E5F">
      <w:pPr>
        <w:pStyle w:val="a1"/>
        <w:spacing w:after="0"/>
        <w:ind w:firstLine="850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случае несогласия с кадастровой стоимостью подать заявление может любое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заинтересованное лицо в срок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20 сентября 2023 года.</w:t>
      </w:r>
    </w:p>
    <w:p w:rsidR="00B601E9" w:rsidRDefault="00705E5F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Обновленный проект отчета об итогах государственной кадастровой оценки размещен на официальном сайте КГБУ «ЦКО» в разделе «Кадастровая оценка» </w:t>
      </w:r>
      <w:hyperlink r:id="rId7">
        <w:r>
          <w:rPr>
            <w:rFonts w:ascii="Times New Roman" w:hAnsi="Times New Roman"/>
            <w:color w:val="000000"/>
            <w:sz w:val="28"/>
            <w:szCs w:val="28"/>
          </w:rPr>
          <w:t>https://primcko.ru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а также в фонде данных государственной кадастровой оценки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https://clck.ru/35Bi8X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01E9" w:rsidRDefault="00705E5F">
      <w:pPr>
        <w:pStyle w:val="a1"/>
        <w:spacing w:after="0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635</wp:posOffset>
            </wp:positionV>
            <wp:extent cx="858520" cy="85852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4197350</wp:posOffset>
            </wp:positionH>
            <wp:positionV relativeFrom="paragraph">
              <wp:posOffset>-1270</wp:posOffset>
            </wp:positionV>
            <wp:extent cx="941705" cy="86931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1E9" w:rsidRDefault="00B601E9">
      <w:pPr>
        <w:pStyle w:val="a1"/>
        <w:spacing w:after="0"/>
        <w:jc w:val="both"/>
      </w:pPr>
    </w:p>
    <w:p w:rsidR="00B601E9" w:rsidRDefault="00705E5F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 w:rsidR="00B601E9" w:rsidRDefault="00B601E9">
      <w:pPr>
        <w:pStyle w:val="a1"/>
        <w:spacing w:after="0"/>
        <w:jc w:val="both"/>
      </w:pPr>
    </w:p>
    <w:p w:rsidR="00B601E9" w:rsidRDefault="00B601E9">
      <w:pPr>
        <w:pStyle w:val="a1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1E9" w:rsidRDefault="00705E5F">
      <w:pPr>
        <w:pStyle w:val="a1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Скачать форму заявления можно на сайте КГБУ «ЦКО» в разделе «Заявителям» во вкладке «Замечания к прое</w:t>
      </w:r>
      <w:r>
        <w:rPr>
          <w:rFonts w:ascii="Times New Roman" w:hAnsi="Times New Roman"/>
          <w:color w:val="000000"/>
          <w:sz w:val="28"/>
          <w:szCs w:val="28"/>
        </w:rPr>
        <w:t xml:space="preserve">кту отчета»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https://primcko.ru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01E9" w:rsidRDefault="00B601E9">
      <w:pPr>
        <w:pStyle w:val="a1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1E9" w:rsidRDefault="00705E5F">
      <w:pPr>
        <w:pStyle w:val="a1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подачи заявления о рассмотрении замечаний </w:t>
      </w:r>
    </w:p>
    <w:p w:rsidR="00B601E9" w:rsidRDefault="00705E5F">
      <w:pPr>
        <w:pStyle w:val="a1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проекту отчета об итогах государственной кадастровой оценки:</w:t>
      </w:r>
    </w:p>
    <w:p w:rsidR="00B601E9" w:rsidRDefault="00705E5F">
      <w:pPr>
        <w:pStyle w:val="a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133350</wp:posOffset>
            </wp:positionV>
            <wp:extent cx="608965" cy="53403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847" t="61559" r="76351" b="3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форме электронного документа, подписанного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на электронный адрес КГБУ «ЦКО»: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601E9" w:rsidRDefault="00B601E9">
      <w:pPr>
        <w:pStyle w:val="a1"/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личном обращении в КГБУ «ЦКО»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г.  </w:t>
      </w:r>
      <w:r>
        <w:rPr>
          <w:noProof/>
          <w:lang w:eastAsia="ru-RU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325755</wp:posOffset>
            </wp:positionH>
            <wp:positionV relativeFrom="paragraph">
              <wp:posOffset>200660</wp:posOffset>
            </wp:positionV>
            <wp:extent cx="953770" cy="39052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638" t="6990" r="66222" b="8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Время приема: пн.-чт. с 9:00 до 18:00, пт. с 9:00 до 16:45, </w:t>
      </w: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перерыв на обед с 13:00 до 13:45.</w:t>
      </w:r>
    </w:p>
    <w:p w:rsidR="00B601E9" w:rsidRDefault="00B601E9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E9" w:rsidRDefault="00705E5F">
      <w:pPr>
        <w:pStyle w:val="a1"/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374015</wp:posOffset>
            </wp:positionH>
            <wp:positionV relativeFrom="paragraph">
              <wp:posOffset>116840</wp:posOffset>
            </wp:positionV>
            <wp:extent cx="849630" cy="406400"/>
            <wp:effectExtent l="0" t="0" r="0" b="0"/>
            <wp:wrapSquare wrapText="largest"/>
            <wp:docPr id="6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524" t="32257" r="29660" b="3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Регистрируемым почтовым отправлением с уведомлением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вручении по адресу: 690078,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B601E9" w:rsidRDefault="00B601E9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E9" w:rsidRDefault="00705E5F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831215</wp:posOffset>
            </wp:positionH>
            <wp:positionV relativeFrom="paragraph">
              <wp:posOffset>191770</wp:posOffset>
            </wp:positionV>
            <wp:extent cx="695325" cy="463550"/>
            <wp:effectExtent l="0" t="0" r="0" b="0"/>
            <wp:wrapSquare wrapText="largest"/>
            <wp:docPr id="7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2970" t="21403" r="72301" b="6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94615</wp:posOffset>
            </wp:positionV>
            <wp:extent cx="657860" cy="657860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10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B601E9">
        <w:tc>
          <w:tcPr>
            <w:tcW w:w="10605" w:type="dxa"/>
          </w:tcPr>
          <w:p w:rsidR="00B601E9" w:rsidRDefault="00705E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При обращении в МФЦ. С адресами отделений МФЦ,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а также режимом работы можно ознакомиться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сайте:</w:t>
            </w:r>
          </w:p>
          <w:p w:rsidR="00B601E9" w:rsidRDefault="00705E5F">
            <w:pPr>
              <w:pStyle w:val="a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hyperlink r:id="rId17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https://mfc-25.ru/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601E9" w:rsidRDefault="00B601E9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01E9">
      <w:pgSz w:w="11906" w:h="16838"/>
      <w:pgMar w:top="90" w:right="571" w:bottom="98" w:left="64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6AEF"/>
    <w:multiLevelType w:val="multilevel"/>
    <w:tmpl w:val="287C6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E9"/>
    <w:rsid w:val="00705E5F"/>
    <w:rsid w:val="00B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34A81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34A81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Bi8X" TargetMode="External"/><Relationship Id="rId13" Type="http://schemas.openxmlformats.org/officeDocument/2006/relationships/hyperlink" Target="mailto:info@primck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imcko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mfc-25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imck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creator>Главацкая Елена Владимировна</dc:creator>
  <cp:lastModifiedBy>Афанасьева Наталья Павловна</cp:lastModifiedBy>
  <cp:revision>2</cp:revision>
  <cp:lastPrinted>2023-08-04T09:21:00Z</cp:lastPrinted>
  <dcterms:created xsi:type="dcterms:W3CDTF">2023-09-19T01:32:00Z</dcterms:created>
  <dcterms:modified xsi:type="dcterms:W3CDTF">2023-09-19T01:32:00Z</dcterms:modified>
  <dc:language>ru-RU</dc:language>
</cp:coreProperties>
</file>