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8D6F6C" w:rsidRPr="00534908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шесть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D6F6C" w:rsidRDefault="008D6F6C" w:rsidP="008D6F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администрацию Партизанского муниципального района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5477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5030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53EF" w:rsidRDefault="008D6F6C" w:rsidP="008B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Анализируя все входящие обращения за период первого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 2021 года, </w:t>
      </w:r>
      <w:r w:rsidR="00AF33BE">
        <w:rPr>
          <w:rFonts w:ascii="Times New Roman" w:hAnsi="Times New Roman" w:cs="Times New Roman"/>
          <w:sz w:val="28"/>
          <w:szCs w:val="28"/>
        </w:rPr>
        <w:t xml:space="preserve">важно отметить, что со </w:t>
      </w:r>
      <w:r>
        <w:rPr>
          <w:rFonts w:ascii="Times New Roman" w:hAnsi="Times New Roman" w:cs="Times New Roman"/>
          <w:sz w:val="28"/>
          <w:szCs w:val="28"/>
        </w:rPr>
        <w:t>второго квартала 2021 года администрация Партизанского муниципального района перешла на новую систему электронного документооборота, посредством</w:t>
      </w:r>
      <w:r w:rsidR="00CF6AB2">
        <w:rPr>
          <w:rFonts w:ascii="Times New Roman" w:hAnsi="Times New Roman" w:cs="Times New Roman"/>
          <w:sz w:val="28"/>
          <w:szCs w:val="28"/>
        </w:rPr>
        <w:t xml:space="preserve"> внедрения программы</w:t>
      </w:r>
      <w:r w:rsidR="002B53EF">
        <w:rPr>
          <w:rFonts w:ascii="Times New Roman" w:hAnsi="Times New Roman" w:cs="Times New Roman"/>
          <w:sz w:val="28"/>
          <w:szCs w:val="28"/>
        </w:rPr>
        <w:t xml:space="preserve"> СЭД «Практика».</w:t>
      </w:r>
    </w:p>
    <w:p w:rsidR="002B53EF" w:rsidRDefault="008D6F6C" w:rsidP="008B3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 w:rsidR="002B53EF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CE2EFB">
        <w:rPr>
          <w:rFonts w:ascii="Times New Roman" w:hAnsi="Times New Roman" w:cs="Times New Roman"/>
          <w:sz w:val="28"/>
          <w:szCs w:val="28"/>
        </w:rPr>
        <w:t xml:space="preserve"> 2021 года, важно отметить, что </w:t>
      </w:r>
      <w:r w:rsidR="002B53EF">
        <w:rPr>
          <w:rFonts w:ascii="Times New Roman" w:hAnsi="Times New Roman" w:cs="Times New Roman"/>
          <w:sz w:val="28"/>
          <w:szCs w:val="28"/>
        </w:rPr>
        <w:t>среди всех поступивших обращений, можно выделить наиболее актуальные, такие как:</w:t>
      </w:r>
    </w:p>
    <w:p w:rsidR="008D6F6C" w:rsidRPr="00CE2EFB" w:rsidRDefault="002B53EF" w:rsidP="008B3DE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опросы категории работы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>В данной категории отражены следующие вопросы:</w:t>
      </w:r>
      <w:r w:rsidR="00AF33BE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</w:t>
      </w:r>
      <w:r w:rsidR="00AF33BE"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="008D6F6C" w:rsidRPr="00CE2EFB">
        <w:rPr>
          <w:rFonts w:ascii="Times New Roman" w:hAnsi="Times New Roman" w:cs="Times New Roman"/>
          <w:sz w:val="28"/>
          <w:szCs w:val="28"/>
        </w:rPr>
        <w:t>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:rsidR="00AF33BE" w:rsidRDefault="002B53E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6F6C" w:rsidRPr="00CE2EFB">
        <w:rPr>
          <w:sz w:val="28"/>
          <w:szCs w:val="28"/>
        </w:rPr>
        <w:t>опросы сельского хозяйства и землепользования</w:t>
      </w:r>
      <w:r>
        <w:rPr>
          <w:sz w:val="28"/>
          <w:szCs w:val="28"/>
        </w:rPr>
        <w:t>.</w:t>
      </w:r>
      <w:r w:rsidR="008D6F6C" w:rsidRPr="00CE2EFB">
        <w:rPr>
          <w:sz w:val="28"/>
          <w:szCs w:val="28"/>
        </w:rPr>
        <w:t xml:space="preserve"> Землепользование включает в себя земли сельскохозяйственного назначения; земли населенных пунктов, земли 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  <w:r w:rsidR="00AF33BE">
        <w:rPr>
          <w:sz w:val="28"/>
          <w:szCs w:val="28"/>
        </w:rPr>
        <w:t xml:space="preserve"> </w:t>
      </w:r>
    </w:p>
    <w:p w:rsidR="002B53EF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lastRenderedPageBreak/>
        <w:t xml:space="preserve">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D6F6C" w:rsidRPr="00CE2EFB" w:rsidRDefault="002B53EF" w:rsidP="008B3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сельского хозяйства можно отнести письма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 ходе приобретения сельскохозяйственной техники и оборудования,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об информировании сельскохозяйственных товаропроизводителей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 w:rsidR="00DC4E90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в программах, направленных на поддержку сельского хозяйства.</w:t>
      </w:r>
    </w:p>
    <w:p w:rsidR="008D6F6C" w:rsidRPr="00CE2EFB" w:rsidRDefault="002B53E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 маловажной категорией являются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законности </w:t>
      </w:r>
      <w:r w:rsidR="002D5D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правопорядка, где з</w:t>
      </w:r>
      <w:r w:rsidR="008D6F6C"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D6F6C" w:rsidRPr="00CE2EFB" w:rsidRDefault="00C23683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D6F6C" w:rsidRPr="00CE2EFB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отнесены</w:t>
      </w:r>
      <w:r w:rsidR="008D6F6C" w:rsidRPr="00CE2EFB">
        <w:rPr>
          <w:sz w:val="28"/>
          <w:szCs w:val="28"/>
        </w:rPr>
        <w:t xml:space="preserve"> обращения</w:t>
      </w:r>
      <w:r w:rsidR="00DC4E90">
        <w:rPr>
          <w:sz w:val="28"/>
          <w:szCs w:val="28"/>
        </w:rPr>
        <w:t>:</w:t>
      </w:r>
      <w:r w:rsidR="008D6F6C"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</w:t>
      </w:r>
      <w:r w:rsidR="00DC4E90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>о приоритетных задачах комплексной безопасности территорий</w:t>
      </w:r>
      <w:r w:rsidR="00AF33BE">
        <w:rPr>
          <w:sz w:val="28"/>
          <w:szCs w:val="28"/>
        </w:rPr>
        <w:t>,</w:t>
      </w:r>
      <w:r w:rsidR="002D5D03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>о</w:t>
      </w:r>
      <w:proofErr w:type="gramEnd"/>
      <w:r w:rsidR="008D6F6C" w:rsidRPr="00CE2EFB">
        <w:rPr>
          <w:sz w:val="28"/>
          <w:szCs w:val="28"/>
        </w:rPr>
        <w:t xml:space="preserve"> </w:t>
      </w:r>
      <w:proofErr w:type="gramStart"/>
      <w:r w:rsidR="008D6F6C" w:rsidRPr="00CE2EFB">
        <w:rPr>
          <w:sz w:val="28"/>
          <w:szCs w:val="28"/>
        </w:rPr>
        <w:t>мерах</w:t>
      </w:r>
      <w:proofErr w:type="gramEnd"/>
      <w:r w:rsidR="008D6F6C" w:rsidRPr="00CE2EFB">
        <w:rPr>
          <w:sz w:val="28"/>
          <w:szCs w:val="28"/>
        </w:rPr>
        <w:t xml:space="preserve"> </w:t>
      </w:r>
      <w:r w:rsidR="00DC4E90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 w:rsidR="00DC4E90">
        <w:rPr>
          <w:sz w:val="28"/>
          <w:szCs w:val="28"/>
        </w:rPr>
        <w:t xml:space="preserve">         </w:t>
      </w:r>
      <w:r w:rsidR="008D6F6C" w:rsidRPr="00CE2EFB">
        <w:rPr>
          <w:sz w:val="28"/>
          <w:szCs w:val="28"/>
        </w:rPr>
        <w:t xml:space="preserve">о ходе работ по совершенствованию и развитию единой дежурно-диспетчерской службы в Приморском крае. </w:t>
      </w:r>
      <w:r w:rsidR="002D5D03">
        <w:rPr>
          <w:sz w:val="28"/>
          <w:szCs w:val="28"/>
        </w:rPr>
        <w:t>Большое внимание уделено</w:t>
      </w:r>
      <w:r w:rsidR="008D6F6C" w:rsidRPr="00CE2EFB">
        <w:rPr>
          <w:sz w:val="28"/>
          <w:szCs w:val="28"/>
        </w:rPr>
        <w:t xml:space="preserve"> пис</w:t>
      </w:r>
      <w:r w:rsidR="002D5D03">
        <w:rPr>
          <w:sz w:val="28"/>
          <w:szCs w:val="28"/>
        </w:rPr>
        <w:t>ьмам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по </w:t>
      </w:r>
      <w:r w:rsidR="008D6F6C" w:rsidRPr="00CE2EFB">
        <w:rPr>
          <w:sz w:val="28"/>
          <w:szCs w:val="28"/>
        </w:rPr>
        <w:t>эпидемиологической обстановк</w:t>
      </w:r>
      <w:r w:rsidR="002D5D03">
        <w:rPr>
          <w:sz w:val="28"/>
          <w:szCs w:val="28"/>
        </w:rPr>
        <w:t>е,</w:t>
      </w:r>
      <w:r w:rsidR="008D6F6C" w:rsidRPr="00CE2EFB">
        <w:rPr>
          <w:sz w:val="28"/>
          <w:szCs w:val="28"/>
        </w:rPr>
        <w:t xml:space="preserve"> вызванной пандемией, распространением новой </w:t>
      </w:r>
      <w:proofErr w:type="spellStart"/>
      <w:r w:rsidR="008D6F6C" w:rsidRPr="00CE2EFB">
        <w:rPr>
          <w:sz w:val="28"/>
          <w:szCs w:val="28"/>
        </w:rPr>
        <w:t>коронавирусной</w:t>
      </w:r>
      <w:proofErr w:type="spellEnd"/>
      <w:r w:rsidR="008D6F6C" w:rsidRPr="00CE2EFB">
        <w:rPr>
          <w:sz w:val="28"/>
          <w:szCs w:val="28"/>
        </w:rPr>
        <w:t xml:space="preserve"> </w:t>
      </w:r>
      <w:proofErr w:type="spellStart"/>
      <w:r w:rsidR="008D6F6C" w:rsidRPr="00CE2EFB">
        <w:rPr>
          <w:sz w:val="28"/>
          <w:szCs w:val="28"/>
        </w:rPr>
        <w:t>инфекци</w:t>
      </w:r>
      <w:r w:rsidR="002D5D03">
        <w:rPr>
          <w:sz w:val="28"/>
          <w:szCs w:val="28"/>
        </w:rPr>
        <w:t>ии</w:t>
      </w:r>
      <w:proofErr w:type="spellEnd"/>
      <w:r w:rsidR="008D6F6C" w:rsidRPr="00CE2EFB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  <w:lang w:val="en-US"/>
        </w:rPr>
        <w:t>COVID</w:t>
      </w:r>
      <w:r w:rsidR="002D5D03">
        <w:rPr>
          <w:sz w:val="28"/>
          <w:szCs w:val="28"/>
        </w:rPr>
        <w:t>-19</w:t>
      </w:r>
      <w:r w:rsidR="00DC4E90">
        <w:rPr>
          <w:sz w:val="28"/>
          <w:szCs w:val="28"/>
        </w:rPr>
        <w:t>, в том числе вакцинированию населения</w:t>
      </w:r>
      <w:r w:rsidR="002D5D03">
        <w:rPr>
          <w:sz w:val="28"/>
          <w:szCs w:val="28"/>
        </w:rPr>
        <w:t xml:space="preserve">. </w:t>
      </w:r>
    </w:p>
    <w:p w:rsidR="00C23683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>Вопросы комм</w:t>
      </w:r>
      <w:r w:rsidR="000039A5">
        <w:rPr>
          <w:spacing w:val="-6"/>
          <w:sz w:val="28"/>
          <w:szCs w:val="28"/>
        </w:rPr>
        <w:t>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 w:rsidR="00C23683"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 w:rsidR="002D5D03">
        <w:rPr>
          <w:spacing w:val="-6"/>
          <w:sz w:val="28"/>
          <w:szCs w:val="28"/>
        </w:rPr>
        <w:t xml:space="preserve">     </w:t>
      </w:r>
      <w:r w:rsidRPr="00CE2EFB">
        <w:rPr>
          <w:spacing w:val="-6"/>
          <w:sz w:val="28"/>
          <w:szCs w:val="28"/>
        </w:rPr>
        <w:t xml:space="preserve"> </w:t>
      </w:r>
      <w:r w:rsidRPr="00CE2EFB">
        <w:rPr>
          <w:spacing w:val="-6"/>
          <w:sz w:val="28"/>
          <w:szCs w:val="28"/>
        </w:rPr>
        <w:lastRenderedPageBreak/>
        <w:t>о текущей ситуации по повышению эффективности процедур по подключению</w:t>
      </w:r>
      <w:r w:rsidR="002D5D03"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 </w:t>
      </w:r>
      <w:r w:rsidR="002D5D03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 w:rsidR="002D5D03">
        <w:rPr>
          <w:spacing w:val="-6"/>
          <w:sz w:val="28"/>
          <w:szCs w:val="28"/>
        </w:rPr>
        <w:t>н</w:t>
      </w:r>
      <w:r w:rsidRPr="00CE2EFB">
        <w:rPr>
          <w:spacing w:val="-6"/>
          <w:sz w:val="28"/>
          <w:szCs w:val="28"/>
        </w:rPr>
        <w:t xml:space="preserve">о-энергетического комплекса </w:t>
      </w:r>
      <w:r w:rsidR="002D5D03">
        <w:rPr>
          <w:spacing w:val="-6"/>
          <w:sz w:val="28"/>
          <w:szCs w:val="28"/>
        </w:rPr>
        <w:t xml:space="preserve">     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 w:rsidR="000039A5"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предоставлении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о принятии мер, направленных на реализацию новых национальных стандартов  по обустройству пешеходных переходов, </w:t>
      </w:r>
      <w:r w:rsidR="002D5D03">
        <w:rPr>
          <w:spacing w:val="-6"/>
          <w:sz w:val="28"/>
          <w:szCs w:val="28"/>
        </w:rPr>
        <w:t xml:space="preserve">                     </w:t>
      </w:r>
      <w:r w:rsidRPr="00CE2EFB">
        <w:rPr>
          <w:spacing w:val="-6"/>
          <w:sz w:val="28"/>
          <w:szCs w:val="28"/>
        </w:rPr>
        <w:t>о</w:t>
      </w:r>
      <w:r w:rsidRPr="00CE2EFB">
        <w:rPr>
          <w:sz w:val="28"/>
          <w:szCs w:val="28"/>
        </w:rPr>
        <w:t xml:space="preserve"> выполненных работах по очистке от мусора мест захоронения 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    с  твердыми коммунальными отходами,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о необходимости</w:t>
      </w:r>
      <w:proofErr w:type="gramEnd"/>
      <w:r w:rsidRPr="00CE2EFB">
        <w:rPr>
          <w:sz w:val="28"/>
          <w:szCs w:val="28"/>
        </w:rPr>
        <w:t xml:space="preserve"> проведения мероприятий, связанных с внесением в соответствующие целевые программы объектов водоснабжения.</w:t>
      </w:r>
    </w:p>
    <w:p w:rsidR="00BF3DC5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культуры и спорта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 w:rsidR="002D5D03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предоставлении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 w:rsidR="002D5D03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 w:rsidR="000039A5"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 w:rsidR="000039A5">
        <w:rPr>
          <w:sz w:val="28"/>
          <w:szCs w:val="28"/>
        </w:rPr>
        <w:t>рая» на 2020-2027 годы. 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 w:rsidR="000039A5"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 w:rsidR="000039A5"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 w:rsidR="00C23683">
        <w:rPr>
          <w:sz w:val="28"/>
          <w:szCs w:val="28"/>
        </w:rPr>
        <w:t xml:space="preserve"> развлекательных мероприяти</w:t>
      </w:r>
      <w:r w:rsidR="000039A5">
        <w:rPr>
          <w:sz w:val="28"/>
          <w:szCs w:val="28"/>
        </w:rPr>
        <w:t>й</w:t>
      </w:r>
      <w:r w:rsidR="00C23683">
        <w:rPr>
          <w:sz w:val="28"/>
          <w:szCs w:val="28"/>
        </w:rPr>
        <w:t xml:space="preserve">. 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lastRenderedPageBreak/>
        <w:t>К вопросам экономики, аукциона, приватизации  относятся письма</w:t>
      </w:r>
      <w:r w:rsidR="002D5D03">
        <w:rPr>
          <w:sz w:val="28"/>
          <w:szCs w:val="28"/>
        </w:rPr>
        <w:t xml:space="preserve">       </w:t>
      </w:r>
      <w:r w:rsidRPr="00CE2EFB">
        <w:rPr>
          <w:sz w:val="28"/>
          <w:szCs w:val="28"/>
        </w:rPr>
        <w:t xml:space="preserve">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</w:t>
      </w:r>
      <w:r w:rsidR="000039A5"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 xml:space="preserve">об имеющейся задолженности по муниципальным контрактам, </w:t>
      </w:r>
      <w:r w:rsidR="00BF3DC5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D6F6C" w:rsidRPr="00CE2EFB" w:rsidRDefault="0046777F" w:rsidP="008B3D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ссуды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остатках субсидий, субвенций,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>К разделу охраны окру</w:t>
      </w:r>
      <w:r w:rsidR="00BF3DC5">
        <w:rPr>
          <w:sz w:val="28"/>
          <w:szCs w:val="28"/>
        </w:rPr>
        <w:t>жающей среды и</w:t>
      </w:r>
      <w:r w:rsidRPr="00CE2EFB">
        <w:rPr>
          <w:sz w:val="28"/>
          <w:szCs w:val="28"/>
        </w:rPr>
        <w:t xml:space="preserve"> природопользования относятся письма</w:t>
      </w:r>
      <w:r w:rsidR="00BF3DC5"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 </w:t>
      </w:r>
      <w:r w:rsidR="002D5D03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с комплексом мер поэтапного приведения наиболее загрязненных территорий населенных пунктов в соответствие с требованиями в области охраны </w:t>
      </w:r>
      <w:r w:rsidRPr="00CE2EFB">
        <w:rPr>
          <w:sz w:val="28"/>
          <w:szCs w:val="28"/>
        </w:rPr>
        <w:lastRenderedPageBreak/>
        <w:t>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 w:rsidR="000039A5"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 xml:space="preserve"> 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 w:rsidR="0046777F"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 xml:space="preserve">, </w:t>
      </w:r>
      <w:r w:rsidR="002D5D03">
        <w:rPr>
          <w:sz w:val="28"/>
          <w:szCs w:val="28"/>
        </w:rPr>
        <w:t xml:space="preserve">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 w:rsidR="00BF3DC5"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D6F6C" w:rsidRPr="00CE2EFB" w:rsidRDefault="0046777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="008D6F6C"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="008D6F6C" w:rsidRPr="00CE2EFB">
        <w:rPr>
          <w:sz w:val="28"/>
          <w:szCs w:val="28"/>
        </w:rPr>
        <w:t xml:space="preserve"> строитель</w:t>
      </w:r>
      <w:r>
        <w:rPr>
          <w:sz w:val="28"/>
          <w:szCs w:val="28"/>
        </w:rPr>
        <w:t xml:space="preserve">ства и ремонта других объектов </w:t>
      </w:r>
      <w:r w:rsidR="008D6F6C"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 w:rsidR="002D5D03">
        <w:rPr>
          <w:sz w:val="28"/>
          <w:szCs w:val="28"/>
        </w:rPr>
        <w:t xml:space="preserve">                           </w:t>
      </w:r>
      <w:r w:rsidR="008D6F6C" w:rsidRPr="00CE2EFB">
        <w:rPr>
          <w:sz w:val="28"/>
          <w:szCs w:val="28"/>
        </w:rPr>
        <w:t>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пр.</w:t>
      </w:r>
    </w:p>
    <w:p w:rsidR="008D6F6C" w:rsidRPr="00CE2EFB" w:rsidRDefault="0046777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</w:t>
      </w:r>
      <w:r w:rsidR="008D6F6C" w:rsidRPr="00CE2EFB">
        <w:rPr>
          <w:sz w:val="28"/>
          <w:szCs w:val="28"/>
        </w:rPr>
        <w:t xml:space="preserve"> жилищного хозяйства включены </w:t>
      </w:r>
      <w:r>
        <w:rPr>
          <w:sz w:val="28"/>
          <w:szCs w:val="28"/>
        </w:rPr>
        <w:t>письма</w:t>
      </w:r>
      <w:r w:rsidR="000039A5">
        <w:rPr>
          <w:sz w:val="28"/>
          <w:szCs w:val="28"/>
        </w:rPr>
        <w:t>,</w:t>
      </w:r>
      <w:r w:rsidR="00F92D56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                     </w:t>
      </w:r>
      <w:r w:rsidR="008D6F6C" w:rsidRPr="00CE2EFB">
        <w:rPr>
          <w:sz w:val="28"/>
          <w:szCs w:val="28"/>
        </w:rPr>
        <w:t xml:space="preserve"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</w:t>
      </w:r>
      <w:r w:rsidR="002D5D03">
        <w:rPr>
          <w:sz w:val="28"/>
          <w:szCs w:val="28"/>
        </w:rPr>
        <w:t xml:space="preserve">          </w:t>
      </w:r>
      <w:r w:rsidR="008D6F6C"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 w:rsidR="002D5D03">
        <w:rPr>
          <w:sz w:val="28"/>
          <w:szCs w:val="28"/>
        </w:rPr>
        <w:t xml:space="preserve">    </w:t>
      </w:r>
      <w:r w:rsidR="008D6F6C" w:rsidRPr="00CE2EFB">
        <w:rPr>
          <w:sz w:val="28"/>
          <w:szCs w:val="28"/>
        </w:rPr>
        <w:t xml:space="preserve">и детей, оставшихся без попечения родителей, лицам из их числа, </w:t>
      </w:r>
      <w:r w:rsidR="002D5D03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 xml:space="preserve">о реализации региональных адресных программ переселения граждан </w:t>
      </w:r>
      <w:r w:rsidR="002D5D03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="008D6F6C"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</w:t>
      </w:r>
    </w:p>
    <w:p w:rsidR="008D6F6C" w:rsidRPr="00CE2EFB" w:rsidRDefault="0046777F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D6F6C" w:rsidRPr="00CE2EFB">
        <w:rPr>
          <w:sz w:val="28"/>
          <w:szCs w:val="28"/>
        </w:rPr>
        <w:t xml:space="preserve"> вопросам здравоохранения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 письма: о</w:t>
      </w:r>
      <w:r w:rsidR="000039A5">
        <w:rPr>
          <w:sz w:val="28"/>
          <w:szCs w:val="28"/>
        </w:rPr>
        <w:t xml:space="preserve"> ходе иммунизации против гриппа,</w:t>
      </w:r>
      <w:r w:rsidR="008D6F6C" w:rsidRPr="00CE2EFB">
        <w:rPr>
          <w:sz w:val="28"/>
          <w:szCs w:val="28"/>
        </w:rPr>
        <w:t xml:space="preserve"> о мерах по сниже</w:t>
      </w:r>
      <w:r w:rsidR="000039A5">
        <w:rPr>
          <w:sz w:val="28"/>
          <w:szCs w:val="28"/>
        </w:rPr>
        <w:t xml:space="preserve">нию уровня заболеваемости ОРВИ,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 w:rsidR="00F92D56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</w:t>
      </w:r>
      <w:r w:rsidR="008D6F6C"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="008D6F6C" w:rsidRPr="00CE2EFB">
        <w:rPr>
          <w:sz w:val="28"/>
          <w:szCs w:val="28"/>
        </w:rPr>
        <w:t xml:space="preserve"> от </w:t>
      </w:r>
      <w:r w:rsidR="008D6F6C" w:rsidRPr="00CE2EFB">
        <w:rPr>
          <w:sz w:val="28"/>
          <w:szCs w:val="28"/>
          <w:lang w:val="en-US"/>
        </w:rPr>
        <w:t>COVID</w:t>
      </w:r>
      <w:r w:rsidR="008D6F6C" w:rsidRPr="00CE2EFB">
        <w:rPr>
          <w:sz w:val="28"/>
          <w:szCs w:val="28"/>
        </w:rPr>
        <w:t xml:space="preserve">-19. 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торговли и бытового обслуживания включает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 w:rsidR="00DA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размещении нестационарных торговых объектов,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proofErr w:type="gramEnd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социальной защиты населения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формировании сводных списков получателей социальной выплаты, о муниципальных программах п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 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D6F6C" w:rsidRPr="00CE2EFB" w:rsidRDefault="00DA329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вопросам субсидии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D6F6C" w:rsidRPr="00CE2EFB" w:rsidRDefault="00DA329F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различные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6F6C" w:rsidRPr="00CE2EFB" w:rsidRDefault="008D6F6C" w:rsidP="008B3D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категории  награждение, работа органов ЗА</w:t>
      </w: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ГС 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</w:t>
      </w:r>
      <w:proofErr w:type="gramEnd"/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ючает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лейных медалей к празднованию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года».</w:t>
      </w:r>
    </w:p>
    <w:p w:rsidR="008D6F6C" w:rsidRPr="00CE2EFB" w:rsidRDefault="00AF33BE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="008D6F6C" w:rsidRPr="00CE2EFB">
        <w:rPr>
          <w:sz w:val="28"/>
          <w:szCs w:val="28"/>
        </w:rPr>
        <w:t xml:space="preserve"> категории </w:t>
      </w:r>
      <w:r w:rsidR="000039A5">
        <w:rPr>
          <w:sz w:val="28"/>
          <w:szCs w:val="28"/>
        </w:rPr>
        <w:t>«</w:t>
      </w:r>
      <w:r w:rsidR="008D6F6C" w:rsidRPr="00CE2EFB">
        <w:rPr>
          <w:sz w:val="28"/>
          <w:szCs w:val="28"/>
        </w:rPr>
        <w:t>другие вопросы</w:t>
      </w:r>
      <w:r w:rsidR="000039A5">
        <w:rPr>
          <w:sz w:val="28"/>
          <w:szCs w:val="28"/>
        </w:rPr>
        <w:t>»</w:t>
      </w:r>
      <w:r w:rsidR="008D6F6C"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 w:rsidR="00F92D56">
        <w:rPr>
          <w:sz w:val="28"/>
          <w:szCs w:val="28"/>
        </w:rPr>
        <w:t xml:space="preserve">   </w:t>
      </w:r>
      <w:r w:rsidR="008D6F6C" w:rsidRPr="00CE2EFB">
        <w:rPr>
          <w:sz w:val="28"/>
          <w:szCs w:val="28"/>
        </w:rPr>
        <w:lastRenderedPageBreak/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 w:rsidR="000039A5">
        <w:rPr>
          <w:sz w:val="28"/>
          <w:szCs w:val="28"/>
        </w:rPr>
        <w:t>другим</w:t>
      </w:r>
      <w:r w:rsidR="008D6F6C" w:rsidRPr="00CE2EFB">
        <w:rPr>
          <w:sz w:val="28"/>
          <w:szCs w:val="28"/>
        </w:rPr>
        <w:t xml:space="preserve"> вопрос</w:t>
      </w:r>
      <w:r w:rsidR="000039A5">
        <w:rPr>
          <w:sz w:val="28"/>
          <w:szCs w:val="28"/>
        </w:rPr>
        <w:t>ам так же</w:t>
      </w:r>
      <w:r w:rsidR="008D6F6C"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 w:rsidR="00F92D56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 xml:space="preserve">в </w:t>
      </w:r>
      <w:r w:rsidR="008D6F6C" w:rsidRPr="00F92D56">
        <w:rPr>
          <w:sz w:val="28"/>
          <w:szCs w:val="28"/>
        </w:rPr>
        <w:t xml:space="preserve">СМИ, </w:t>
      </w:r>
      <w:r w:rsidR="008D6F6C"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 w:rsidR="00F92D56">
        <w:rPr>
          <w:sz w:val="28"/>
          <w:szCs w:val="28"/>
        </w:rPr>
        <w:t>й</w:t>
      </w:r>
      <w:r w:rsidR="008D6F6C"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="008D6F6C" w:rsidRPr="00CE2EFB">
        <w:rPr>
          <w:sz w:val="28"/>
          <w:szCs w:val="28"/>
        </w:rPr>
        <w:t xml:space="preserve"> Вопросы данной категории носят ознакомительный характер.</w:t>
      </w: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</w:p>
    <w:p w:rsidR="004653F1" w:rsidRDefault="004653F1" w:rsidP="008B3DE0">
      <w:pPr>
        <w:spacing w:line="360" w:lineRule="auto"/>
      </w:pPr>
      <w:bookmarkStart w:id="0" w:name="_GoBack"/>
      <w:bookmarkEnd w:id="0"/>
    </w:p>
    <w:sectPr w:rsidR="004653F1" w:rsidSect="008B3DE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9" w:rsidRDefault="002E25A9">
      <w:pPr>
        <w:spacing w:after="0" w:line="240" w:lineRule="auto"/>
      </w:pPr>
      <w:r>
        <w:separator/>
      </w:r>
    </w:p>
  </w:endnote>
  <w:endnote w:type="continuationSeparator" w:id="0">
    <w:p w:rsidR="002E25A9" w:rsidRDefault="002E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9" w:rsidRDefault="002E25A9">
      <w:pPr>
        <w:spacing w:after="0" w:line="240" w:lineRule="auto"/>
      </w:pPr>
      <w:r>
        <w:separator/>
      </w:r>
    </w:p>
  </w:footnote>
  <w:footnote w:type="continuationSeparator" w:id="0">
    <w:p w:rsidR="002E25A9" w:rsidRDefault="002E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6870"/>
      <w:docPartObj>
        <w:docPartGallery w:val="Page Numbers (Top of Page)"/>
        <w:docPartUnique/>
      </w:docPartObj>
    </w:sdtPr>
    <w:sdtEndPr/>
    <w:sdtContent>
      <w:p w:rsidR="000B7C78" w:rsidRDefault="00CC75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E0">
          <w:rPr>
            <w:noProof/>
          </w:rPr>
          <w:t>7</w:t>
        </w:r>
        <w:r>
          <w:fldChar w:fldCharType="end"/>
        </w:r>
      </w:p>
    </w:sdtContent>
  </w:sdt>
  <w:p w:rsidR="000B7C78" w:rsidRDefault="002E25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0"/>
    <w:rsid w:val="000039A5"/>
    <w:rsid w:val="00046C11"/>
    <w:rsid w:val="002A7D2E"/>
    <w:rsid w:val="002B53EF"/>
    <w:rsid w:val="002D2D6E"/>
    <w:rsid w:val="002D5D03"/>
    <w:rsid w:val="002E25A9"/>
    <w:rsid w:val="00362928"/>
    <w:rsid w:val="004653F1"/>
    <w:rsid w:val="0046777F"/>
    <w:rsid w:val="00640FF0"/>
    <w:rsid w:val="00680402"/>
    <w:rsid w:val="007E6396"/>
    <w:rsid w:val="008354BC"/>
    <w:rsid w:val="008B3DE0"/>
    <w:rsid w:val="008B5B61"/>
    <w:rsid w:val="008D6F6C"/>
    <w:rsid w:val="00985C49"/>
    <w:rsid w:val="00A93130"/>
    <w:rsid w:val="00AF33BE"/>
    <w:rsid w:val="00B81FB7"/>
    <w:rsid w:val="00BF3DC5"/>
    <w:rsid w:val="00C23683"/>
    <w:rsid w:val="00CC751E"/>
    <w:rsid w:val="00CF6AB2"/>
    <w:rsid w:val="00D534BD"/>
    <w:rsid w:val="00DA329F"/>
    <w:rsid w:val="00DC4E90"/>
    <w:rsid w:val="00F43206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24A7-7D0D-4695-8E0D-3A5E7D4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Елена Олеговна</dc:creator>
  <cp:keywords/>
  <dc:description/>
  <cp:lastModifiedBy>Габдрахманова Елена Олеговна</cp:lastModifiedBy>
  <cp:revision>8</cp:revision>
  <cp:lastPrinted>2021-07-14T05:09:00Z</cp:lastPrinted>
  <dcterms:created xsi:type="dcterms:W3CDTF">2021-07-12T02:33:00Z</dcterms:created>
  <dcterms:modified xsi:type="dcterms:W3CDTF">2021-07-22T04:36:00Z</dcterms:modified>
</cp:coreProperties>
</file>