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Уважаемые жители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округа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!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Администрация Партизанского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муниципального округа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публикует проект постановления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2025 год» cвои предложения по данному проекту вы можете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направлять по адресу: каб. 21, ул. Комсомольская, 45а, с. Владимиро-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 xml:space="preserve">Александровское, Партизанский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муниципальный округ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, 692962, либо на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E-mail:adm@partizansky.ru с пометкой «Программа профилактики»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Cs/>
          <w:i w:val="false"/>
          <w:i w:val="false"/>
          <w:caps w:val="false"/>
          <w:smallCaps w:val="false"/>
          <w:color w:val="1A1A1A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A1A1A"/>
          <w:spacing w:val="0"/>
          <w:sz w:val="28"/>
          <w:szCs w:val="28"/>
        </w:rPr>
        <w:t>в период с 01 октября по 01 ноября 2024 года.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570"/>
      </w:tblGrid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/>
              <w:jc w:val="center"/>
              <w:textAlignment w:val="baseline"/>
              <w:rPr>
                <w:rFonts w:ascii="Times New Roman" w:hAnsi="Times New Roman" w:eastAsia="Lucida Sans Unicode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sz w:val="28"/>
                <w:szCs w:val="28"/>
                <w:lang w:eastAsia="ar-SA"/>
              </w:rPr>
              <w:t>Об утверждении Программы профилактики рисков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/>
              <w:jc w:val="center"/>
              <w:textAlignment w:val="baseline"/>
              <w:rPr>
                <w:rFonts w:ascii="Times New Roman" w:hAnsi="Times New Roman" w:eastAsia="Lucida Sans Unicode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sz w:val="28"/>
                <w:szCs w:val="28"/>
                <w:lang w:eastAsia="ar-SA"/>
              </w:rPr>
              <w:t>причинения вреда (ущерба) охраняемым законом ценностям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hanging="0"/>
              <w:jc w:val="center"/>
              <w:textAlignment w:val="baseline"/>
              <w:rPr>
                <w:rFonts w:ascii="Times New Roman" w:hAnsi="Times New Roman" w:eastAsia="Lucida Sans Unicode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ascii="Times New Roman" w:hAnsi="Times New Roman"/>
                <w:b/>
                <w:kern w:val="2"/>
                <w:sz w:val="28"/>
                <w:szCs w:val="28"/>
                <w:lang w:eastAsia="ar-SA"/>
              </w:rPr>
              <w:t>при осуществлении муниципального земельного контроля на 2025 год</w:t>
            </w:r>
          </w:p>
        </w:tc>
      </w:tr>
    </w:tbl>
    <w:p>
      <w:pPr>
        <w:pStyle w:val="Normal"/>
        <w:suppressLineNumbers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498"/>
      </w:tblGrid>
      <w:tr>
        <w:trPr/>
        <w:tc>
          <w:tcPr>
            <w:tcW w:w="94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0" w:leader="none"/>
              </w:tabs>
              <w:suppressAutoHyphens w:val="true"/>
              <w:textAlignment w:val="baseline"/>
              <w:rPr>
                <w:rFonts w:ascii="Times New Roman" w:hAnsi="Times New Roman"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 w:ascii="Times New Roman" w:hAnsi="Times New Roman"/>
                <w:kern w:val="2"/>
                <w:sz w:val="28"/>
                <w:szCs w:val="28"/>
                <w:lang w:eastAsia="ar-SA"/>
              </w:rPr>
              <w:t xml:space="preserve">В соответствии со статьей 17.1 Федерального закона от 06.12.2003 №131-ФЗ «Об общих принципах организации местного самоуправления                 в Российской Федерации», статьей 44 Федерального закона от 31.07.2022 №248-ФЗ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              от 25 июня 2021 года № 990, Положением о муниципальном земельном контроле на территории Партизанского муниципального округа </w:t>
            </w:r>
            <w:r>
              <w:rPr>
                <w:rFonts w:eastAsia="Times New Roman" w:cs="Lohit Devanagari" w:ascii="Times New Roman" w:hAnsi="Times New Roman"/>
                <w:kern w:val="2"/>
                <w:sz w:val="28"/>
                <w:szCs w:val="28"/>
                <w:lang w:val="ru-RU" w:eastAsia="ru-RU" w:bidi="ar-SA"/>
              </w:rPr>
              <w:t>Приморского края</w:t>
            </w:r>
            <w:r>
              <w:rPr>
                <w:rFonts w:eastAsia="Lucida Sans Unicode" w:ascii="Times New Roman" w:hAnsi="Times New Roman"/>
                <w:kern w:val="2"/>
                <w:sz w:val="28"/>
                <w:szCs w:val="28"/>
                <w:lang w:eastAsia="ar-SA"/>
              </w:rPr>
              <w:t xml:space="preserve">, утвержденным решением Думы Партизанского муниципального округа Приморского края от 04.04.2024 №184, </w:t>
            </w:r>
            <w:r>
              <w:rPr>
                <w:rFonts w:eastAsia="Lucida Sans Unicode" w:ascii="Times New Roman" w:hAnsi="Times New Roman"/>
                <w:spacing w:val="-4"/>
                <w:kern w:val="2"/>
                <w:sz w:val="28"/>
                <w:szCs w:val="28"/>
                <w:lang w:eastAsia="ar-SA"/>
              </w:rPr>
              <w:t>р</w:t>
            </w:r>
            <w:r>
              <w:rPr>
                <w:rFonts w:eastAsia="Lucida Sans Unicode" w:ascii="Times New Roman" w:hAnsi="Times New Roman"/>
                <w:bCs/>
                <w:spacing w:val="-4"/>
                <w:kern w:val="2"/>
                <w:sz w:val="28"/>
                <w:szCs w:val="28"/>
                <w:lang w:eastAsia="ar-SA"/>
              </w:rPr>
              <w:t>уководствуясь статьями 81, 83</w:t>
            </w:r>
            <w:r>
              <w:rPr>
                <w:rFonts w:eastAsia="Lucida Sans Unicode"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Устава Партизанского муниципального округа, администрация Партизанского муниципального округа</w:t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854" w:leader="none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854" w:leader="none"/>
              </w:tabs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9854" w:leader="none"/>
              </w:tabs>
              <w:spacing w:lineRule="auto" w:line="24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30" w:leader="none"/>
        </w:tabs>
        <w:suppressAutoHyphens w:val="true"/>
        <w:textAlignment w:val="baseline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eastAsia="Lucida Sans Unicode" w:ascii="Times New Roman" w:hAnsi="Times New Roman"/>
          <w:kern w:val="2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2025 год (далее - Программа) (приложение).</w:t>
      </w:r>
    </w:p>
    <w:p>
      <w:pPr>
        <w:pStyle w:val="Normal"/>
        <w:widowControl w:val="false"/>
        <w:tabs>
          <w:tab w:val="clear" w:pos="708"/>
          <w:tab w:val="left" w:pos="30" w:leader="none"/>
        </w:tabs>
        <w:suppressAutoHyphens w:val="true"/>
        <w:textAlignment w:val="baseline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eastAsia="Lucida Sans Unicode" w:ascii="Times New Roman" w:hAnsi="Times New Roman"/>
          <w:kern w:val="2"/>
          <w:sz w:val="28"/>
          <w:szCs w:val="28"/>
          <w:lang w:eastAsia="ar-SA"/>
        </w:rPr>
        <w:t xml:space="preserve">2. Общему отделу администрации Партизанского муниципального округа настоящее постановление опубликовать в газете  «Золотая Долина» и разместить на официальном  сайте администрации Партизанского муниципального округа в информационно-телекоммуникационной сети «Интернет». </w:t>
      </w:r>
    </w:p>
    <w:p>
      <w:pPr>
        <w:pStyle w:val="Normal"/>
        <w:widowControl w:val="false"/>
        <w:tabs>
          <w:tab w:val="clear" w:pos="708"/>
          <w:tab w:val="left" w:pos="30" w:leader="none"/>
        </w:tabs>
        <w:suppressAutoHyphens w:val="true"/>
        <w:textAlignment w:val="baseline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eastAsia="Lucida Sans Unicode" w:ascii="Times New Roman" w:hAnsi="Times New Roman"/>
          <w:kern w:val="2"/>
          <w:sz w:val="28"/>
          <w:szCs w:val="28"/>
          <w:lang w:eastAsia="ar-SA"/>
        </w:rPr>
        <w:t>3. Контроль за выполнением постановления возложить на  заместителя главы администрации Партизанского муниципального округа  Швецова А.В.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>4. Настоящее постановление  вступает в силу с 01 января 2025 года.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  <w:bookmarkStart w:id="0" w:name="_GoBack"/>
      <w:bookmarkStart w:id="1" w:name="_GoBack"/>
      <w:bookmarkEnd w:id="1"/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Глава Партизанского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>муниципального округа                                                                  А.А. Степанов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>Приложение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>УТВЕРЖДЕНА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постановлением администрации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Партизанского муниципального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>округа  от _______ № ____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ПРОГРАММА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(ущерба) 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охраняемым законом  ценностям при осуществлении 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 xml:space="preserve">муниципального земельного контроля 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на 2025 год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Общие положения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 на 2025 год (далее – Программа профилактики) устанавливает порядок проведения профилактических мероприятий,  направленных на предупреждение причинение вреда (ущерба) охраняемым законом ценностям при осуществлении муниципального земельного контроля на территории Партизанского муниципального округа.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2.1. Муниципальный земельный контроль осуществляется                               в соответствии со статьей 72 Земельного кодекса Российской Федерации, Федеральным законом от 31.07.2022 №248-ФЗ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Партизанского муниципального округа Приморского края, утвержденным решением Думы Партизанского муниципального округа Приморского края от 04.04.2024 №184.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Предметом муниципального земельного контроля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Федерации, законодательством Приморского края предусмотрена ответственность, в том числе:</w:t>
      </w:r>
    </w:p>
    <w:p>
      <w:pPr>
        <w:pStyle w:val="Style22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>
      <w:pPr>
        <w:pStyle w:val="Style22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>
      <w:pPr>
        <w:pStyle w:val="Style22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>
      <w:pPr>
        <w:pStyle w:val="Style22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>
      <w:pPr>
        <w:pStyle w:val="Style22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>
      <w:pPr>
        <w:pStyle w:val="Style22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6) обязательных требований, связанных с  использованием земельного участка из земель сельскохозяйственного назначения, оборот которого регулируется Федеральным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3">
        <w:r>
          <w:rPr>
            <w:rFonts w:cs="Times New Roman"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Style22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7) запрета на уничтожение, самовольное снятие или перемещение плодородного слоя почвы;</w:t>
      </w:r>
    </w:p>
    <w:p>
      <w:pPr>
        <w:pStyle w:val="Style22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eastAsia="ar-SA"/>
        </w:rPr>
        <w:t>8) выполнением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2.2. Подконтрольные субъекты: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юридические лица, индивидуальные предприниматели, граждане – пользователи – правообладатели земельных участков.</w:t>
      </w:r>
    </w:p>
    <w:p>
      <w:pPr>
        <w:pStyle w:val="NoSpacing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  <w:lang w:eastAsia="ar-SA"/>
        </w:rPr>
        <w:t>2.3. 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контроля, а также тексты соответствующих нормативных правовых актов опубликованы на официальном сайте Партизанского муниципального округа в информационно-телекоммуникационной сети Интернет в разделе «Контрольно-надзорная деятельность»</w:t>
      </w:r>
      <w:r>
        <w:rPr/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(</w:t>
      </w:r>
      <w:hyperlink r:id="rId4">
        <w:r>
          <w:rPr>
            <w:rStyle w:val="-"/>
            <w:rFonts w:ascii="Times New Roman" w:hAnsi="Times New Roman"/>
            <w:bCs/>
            <w:sz w:val="28"/>
            <w:szCs w:val="28"/>
            <w:lang w:eastAsia="ar-SA"/>
          </w:rPr>
          <w:t>http://rayon.partizansky.ru/?idmenu=&amp;id=20211027013331&amp;COMSD=20191031030916</w:t>
        </w:r>
      </w:hyperlink>
      <w:r>
        <w:rPr>
          <w:rFonts w:ascii="Times New Roman" w:hAnsi="Times New Roman"/>
          <w:bCs/>
          <w:sz w:val="28"/>
          <w:szCs w:val="28"/>
          <w:lang w:eastAsia="ar-SA"/>
        </w:rPr>
        <w:t>)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2.4. Текущее состояние осуществления муниципального земельного контроля на территории Партизанского муниципального округа складывается из количества и качества мероприятий, проведенных контрольным органом в 2024 году. Управлением по распоряжению муниципальной собственностью администрации Партизанского муниципального округа (далее - Управление) в 2024 году проведено информирование контролируемых лиц о необходимости соблюдения обязательных требований, установленных федеральными законами и иными нормативными правовыми актами Российской Федерации, законодательством Приморского края, нормативными правовыми актами администрации Партизанского муниципального округа в сфере земельного законодательства. В 2024 году муниципальный земельный контроль на территории Партизанского муниципального округа осуществлялся в рамках действующего законодательства с учетом ограничений, введенных постановлением Правительства Российской Федерации от 10 марта 2022 № 336 «Об особенностях организации и осуществления государственного контроля (надзора), муниципального контроля».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Настоящая Программа профилактики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земельного законодательства, и на решение таких проблем как: 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- отсутствие понимания необходимости исполнения требований                   в сфере земельного законодательства (контроля) у контролируемых лиц; 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недостаточное информирование контролируемых лиц по вопросам соблюдения требований в сфере земельного законодательства (контроля).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2.5. Потенциальными рисками являются: 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>с</w:t>
      </w:r>
      <w:r>
        <w:rPr>
          <w:rFonts w:cs="Times New Roman" w:ascii="Times New Roman" w:hAnsi="Times New Roman"/>
          <w:sz w:val="28"/>
          <w:szCs w:val="28"/>
        </w:rPr>
        <w:t>амовольное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                      на указанный земельный участок;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использование земельного участка не по целевому назначению              и (или) не в соответствии с установленным разрешенным использованием;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- неиспользование земельного участка.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Должностными лицами администрации Партизанского муниципального округа, уполномоченными на осуществление муниципального земельного контроля в ходе работы с юридическими лицами и индивидуальными предпринимателями проводились устные разъяснения положений земельного законодательства, направленные на предупреждение нарушений.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Цели и задачи реализации Программы профилактики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3.1. Целями Программы профилактики является: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2) устранение условий, причин и факторов, способных привести             к нарушениям обязательных требований и (или) причинению вреда (ущерба) охраняемым законом ценностям;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3) создание условий для доведения обязательных требований                        до контролируемых лиц, повышение информированности о способах                    их соблюдения.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3.2. Задачами Программы профилактики являются: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1)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2)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                с учетом данных факторов;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3) формирование единого понимания обязательных требований земельного законодательства у всех участников контрольной деятельности;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4) повышение прозрачности осуществляемой администрацией Партизанского муниципального округа контрольной деятельности;</w:t>
      </w:r>
    </w:p>
    <w:p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5) повышение уровня правовой грамотности подконтрольных субъектов, в том числе путем обеспечения доступности информации                   об обязательных требованиях земельного законодательства и необходимых мерах по их исполнению. 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Перечень профилактических мероприятий, сроки (периодичность) их проведения</w:t>
      </w:r>
    </w:p>
    <w:p>
      <w:pPr>
        <w:pStyle w:val="NoSpacing"/>
        <w:ind w:left="708"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</w:r>
    </w:p>
    <w:tbl>
      <w:tblPr>
        <w:tblStyle w:val="ab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8"/>
        <w:gridCol w:w="2524"/>
        <w:gridCol w:w="2616"/>
        <w:gridCol w:w="1961"/>
        <w:gridCol w:w="1931"/>
      </w:tblGrid>
      <w:tr>
        <w:trPr/>
        <w:tc>
          <w:tcPr>
            <w:tcW w:w="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 xml:space="preserve">№ </w:t>
            </w: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п/п</w:t>
            </w:r>
          </w:p>
        </w:tc>
        <w:tc>
          <w:tcPr>
            <w:tcW w:w="252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Вид мероприятия</w:t>
            </w:r>
          </w:p>
        </w:tc>
        <w:tc>
          <w:tcPr>
            <w:tcW w:w="26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Форма мероприятия</w:t>
            </w:r>
          </w:p>
        </w:tc>
        <w:tc>
          <w:tcPr>
            <w:tcW w:w="19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Ответственные за реализацию мероприятия</w:t>
            </w:r>
          </w:p>
        </w:tc>
        <w:tc>
          <w:tcPr>
            <w:tcW w:w="193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Срок (периодичность) проведения</w:t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252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26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3</w:t>
            </w:r>
          </w:p>
        </w:tc>
        <w:tc>
          <w:tcPr>
            <w:tcW w:w="19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193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5</w:t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1.</w:t>
            </w:r>
          </w:p>
        </w:tc>
        <w:tc>
          <w:tcPr>
            <w:tcW w:w="252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Информирование</w:t>
            </w:r>
          </w:p>
        </w:tc>
        <w:tc>
          <w:tcPr>
            <w:tcW w:w="26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Осуществляется посредствам размещения соответствующих сведений на официальном сайте  администрации Партизанского муниципального округа Приморского края в сети Интернет, в средствах массовой 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9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Отдел земельного контроля Управления</w:t>
            </w:r>
          </w:p>
        </w:tc>
        <w:tc>
          <w:tcPr>
            <w:tcW w:w="193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На постоянной основе в течение года</w:t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2.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firstLine="34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Обобщение правоприменительной практики</w:t>
            </w:r>
          </w:p>
        </w:tc>
        <w:tc>
          <w:tcPr>
            <w:tcW w:w="2616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Доклад о правоприменительной практике готовится Управлением, размещается на официальном сайте  администрации Партизанского муниципального округа Приморского края в сети Интернет</w:t>
            </w:r>
          </w:p>
        </w:tc>
        <w:tc>
          <w:tcPr>
            <w:tcW w:w="196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firstLine="33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Отдел земельного контроля Управления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Не реже одного раза в год, не позднее</w:t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15 декабря  текущего календарного года</w:t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3.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Объявление предостережения</w:t>
            </w:r>
          </w:p>
        </w:tc>
        <w:tc>
          <w:tcPr>
            <w:tcW w:w="2616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В случае наличия у Управления сведений о готовящихся нарушениях обязательных требований или признаках нарушений обязательных требований, Управление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6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Отдел земельного контроля  Управления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В течение года (при наличии оснований)</w:t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2</w:t>
            </w:r>
          </w:p>
        </w:tc>
        <w:tc>
          <w:tcPr>
            <w:tcW w:w="2616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3</w:t>
            </w:r>
          </w:p>
        </w:tc>
        <w:tc>
          <w:tcPr>
            <w:tcW w:w="196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4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5</w:t>
            </w:r>
          </w:p>
        </w:tc>
      </w:tr>
      <w:tr>
        <w:trPr/>
        <w:tc>
          <w:tcPr>
            <w:tcW w:w="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eastAsia="ar-SA" w:bidi="ar-SA"/>
              </w:rPr>
              <w:t>4.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Консультирование</w:t>
            </w:r>
          </w:p>
        </w:tc>
        <w:tc>
          <w:tcPr>
            <w:tcW w:w="2616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Проведение должностными лицами Управления консультирования (разъяснения по вопросам, связанным с организацией и осуществлением муниципального  контроля)   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196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Отдел земельного контроля   Управления</w:t>
            </w:r>
          </w:p>
        </w:tc>
        <w:tc>
          <w:tcPr>
            <w:tcW w:w="1931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textAlignment w:val="baseline"/>
              <w:rPr>
                <w:rFonts w:eastAsia="Lucida Sans Unicode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Cs/>
                <w:kern w:val="2"/>
                <w:sz w:val="24"/>
                <w:szCs w:val="24"/>
                <w:lang w:val="ru-RU" w:eastAsia="ar-SA" w:bidi="ar-SA"/>
              </w:rPr>
              <w:t>В течение года (при наличии оснований)</w:t>
            </w:r>
          </w:p>
        </w:tc>
      </w:tr>
    </w:tbl>
    <w:p>
      <w:pPr>
        <w:pStyle w:val="Normal"/>
        <w:ind w:hanging="0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результативности и эффективности </w:t>
      </w:r>
    </w:p>
    <w:p>
      <w:pPr>
        <w:pStyle w:val="ListParagraph"/>
        <w:ind w:left="1068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профилактики</w:t>
      </w:r>
    </w:p>
    <w:p>
      <w:pPr>
        <w:pStyle w:val="ListParagraph"/>
        <w:ind w:left="1068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b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6"/>
        <w:gridCol w:w="5077"/>
        <w:gridCol w:w="2850"/>
        <w:gridCol w:w="1156"/>
      </w:tblGrid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п/п</w:t>
            </w:r>
          </w:p>
        </w:tc>
        <w:tc>
          <w:tcPr>
            <w:tcW w:w="50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285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Методика расчета показателя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Целевое значение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</w:t>
            </w:r>
          </w:p>
        </w:tc>
        <w:tc>
          <w:tcPr>
            <w:tcW w:w="50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285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50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Доля выполненных профилактических программных мероприятий</w:t>
            </w:r>
          </w:p>
        </w:tc>
        <w:tc>
          <w:tcPr>
            <w:tcW w:w="2850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right="0" w:hanging="0"/>
              <w:contextualSpacing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 xml:space="preserve">Х = </w:t>
            </w:r>
            <w:r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R</w:t>
            </w: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/</w:t>
            </w:r>
            <w:r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P</w:t>
            </w: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 xml:space="preserve"> х 100%, где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Х – доля выполненных профилактических программных мероприятий;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right="0" w:hanging="0"/>
              <w:contextualSpacing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en-US" w:bidi="ar-SA"/>
              </w:rPr>
              <w:t>R</w:t>
            </w: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 xml:space="preserve"> –количество выполненных программных мероприятий;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P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– количество мероприятий, предусмотренных программой</w:t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100%</w:t>
            </w:r>
          </w:p>
        </w:tc>
      </w:tr>
      <w:tr>
        <w:trPr/>
        <w:tc>
          <w:tcPr>
            <w:tcW w:w="4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50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Количество поступивших жалоб по факту недоступности информации об установленных обязательных требованиях, требованиях, установленных муниципальными правовыми актами</w:t>
            </w:r>
          </w:p>
        </w:tc>
        <w:tc>
          <w:tcPr>
            <w:tcW w:w="2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Показатель имеет абсолютное значение</w:t>
            </w:r>
          </w:p>
        </w:tc>
        <w:tc>
          <w:tcPr>
            <w:tcW w:w="11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</w:tbl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от Программы профилактики: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количества выявленных нарушений обязательных требования в сфере земельного законодательства на территории Партизанского муниципального округа при увеличении количества                         и качества проводимых профилактических мероприятий;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правосознания и правовой культуру подконтрольных субъектов;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доверия подконтрольных субъектов к органу муниципального контроля.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>
      <w:pPr>
        <w:pStyle w:val="Normal"/>
        <w:suppressLineNumbers/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284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6bc6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031aab"/>
    <w:pPr>
      <w:keepNext w:val="true"/>
      <w:spacing w:lineRule="auto" w:line="480"/>
      <w:jc w:val="center"/>
      <w:outlineLvl w:val="0"/>
    </w:pPr>
    <w:rPr>
      <w:rFonts w:ascii="Times New Roman" w:hAnsi="Times New Roman" w:eastAsia="Times New Roman"/>
      <w:b/>
      <w:bCs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031aab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39399e"/>
    <w:rPr>
      <w:rFonts w:ascii="Tahoma" w:hAnsi="Tahoma" w:cs="Tahoma"/>
      <w:sz w:val="16"/>
      <w:szCs w:val="16"/>
    </w:rPr>
  </w:style>
  <w:style w:type="character" w:styleId="Blk" w:customStyle="1">
    <w:name w:val="blk"/>
    <w:basedOn w:val="DefaultParagraphFont"/>
    <w:qFormat/>
    <w:rsid w:val="00cc0007"/>
    <w:rPr/>
  </w:style>
  <w:style w:type="character" w:styleId="-">
    <w:name w:val="Hyperlink"/>
    <w:basedOn w:val="DefaultParagraphFont"/>
    <w:uiPriority w:val="99"/>
    <w:unhideWhenUsed/>
    <w:rsid w:val="00cc0007"/>
    <w:rPr>
      <w:color w:val="0000FF"/>
      <w:u w:val="single"/>
    </w:rPr>
  </w:style>
  <w:style w:type="character" w:styleId="Style14" w:customStyle="1">
    <w:name w:val="Название Знак"/>
    <w:basedOn w:val="DefaultParagraphFont"/>
    <w:qFormat/>
    <w:rsid w:val="00ca7131"/>
    <w:rPr>
      <w:rFonts w:ascii="Times New Roman" w:hAnsi="Times New Roman" w:eastAsia="Times New Roman"/>
      <w:b/>
      <w:bCs/>
      <w:sz w:val="40"/>
      <w:szCs w:val="24"/>
    </w:rPr>
  </w:style>
  <w:style w:type="character" w:styleId="Style15" w:customStyle="1">
    <w:name w:val="Основной текст Знак"/>
    <w:basedOn w:val="DefaultParagraphFont"/>
    <w:qFormat/>
    <w:rsid w:val="00ca7131"/>
    <w:rPr>
      <w:rFonts w:ascii="Times New Roman" w:hAnsi="Times New Roman" w:eastAsia="Times New Roman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5"/>
    <w:unhideWhenUsed/>
    <w:qFormat/>
    <w:rsid w:val="00ca7131"/>
    <w:pPr>
      <w:spacing w:lineRule="auto" w:line="240" w:before="0" w:after="120"/>
      <w:ind w:hanging="0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39399e"/>
    <w:pPr>
      <w:spacing w:lineRule="auto" w:line="240"/>
    </w:pPr>
    <w:rPr>
      <w:rFonts w:ascii="Tahoma" w:hAnsi="Tahoma" w:cs="Tahoma"/>
      <w:sz w:val="16"/>
      <w:szCs w:val="16"/>
    </w:rPr>
  </w:style>
  <w:style w:type="paragraph" w:styleId="Msonormalcxspmiddle" w:customStyle="1">
    <w:name w:val="msonormalcxspmiddle"/>
    <w:basedOn w:val="Normal"/>
    <w:qFormat/>
    <w:rsid w:val="00417dff"/>
    <w:pPr>
      <w:spacing w:lineRule="auto" w:line="240" w:beforeAutospacing="1" w:afterAutospacing="1"/>
      <w:ind w:hanging="0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17dff"/>
    <w:pPr>
      <w:spacing w:lineRule="auto" w:line="240" w:before="0" w:after="0"/>
      <w:ind w:left="720" w:hanging="0"/>
      <w:contextualSpacing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Title"/>
    <w:basedOn w:val="Normal"/>
    <w:link w:val="Style14"/>
    <w:qFormat/>
    <w:rsid w:val="00ca7131"/>
    <w:pPr>
      <w:spacing w:lineRule="auto" w:line="240"/>
      <w:ind w:hanging="0"/>
      <w:jc w:val="center"/>
    </w:pPr>
    <w:rPr>
      <w:rFonts w:ascii="Times New Roman" w:hAnsi="Times New Roman" w:eastAsia="Times New Roman"/>
      <w:b/>
      <w:bCs/>
      <w:sz w:val="40"/>
      <w:szCs w:val="24"/>
      <w:lang w:eastAsia="ru-RU"/>
    </w:rPr>
  </w:style>
  <w:style w:type="paragraph" w:styleId="ConsPlusNormal" w:customStyle="1">
    <w:name w:val="ConsPlusNormal"/>
    <w:qFormat/>
    <w:rsid w:val="00ca713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d2455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ar-SA"/>
    </w:rPr>
  </w:style>
  <w:style w:type="paragraph" w:styleId="Style22">
    <w:name w:val="Body Text Indent"/>
    <w:basedOn w:val="Standard"/>
    <w:pPr>
      <w:ind w:firstLine="709"/>
      <w:jc w:val="both"/>
    </w:pPr>
    <w:rPr>
      <w:sz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245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49663" TargetMode="External"/><Relationship Id="rId3" Type="http://schemas.openxmlformats.org/officeDocument/2006/relationships/hyperlink" Target="https://login.consultant.ru/link/?req=doc&amp;base=LAW&amp;n=449663" TargetMode="External"/><Relationship Id="rId4" Type="http://schemas.openxmlformats.org/officeDocument/2006/relationships/hyperlink" Target="http://rayon.partizansky.ru/?idmenu=&amp;id=20211027013331&amp;COMSD=20191031030916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F483-8FF7-47B1-A98D-D8858414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LibreOffice/7.5.6.2$Linux_X86_64 LibreOffice_project/50$Build-2</Application>
  <AppVersion>15.0000</AppVersion>
  <Pages>8</Pages>
  <Words>1451</Words>
  <Characters>11739</Characters>
  <CharactersWithSpaces>13769</CharactersWithSpaces>
  <Paragraphs>128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2022-12-28T02:31:00Z</dcterms:created>
  <dc:creator>Лавренюк Наталья Викторовна</dc:creator>
  <dc:description/>
  <dc:language>ru-RU</dc:language>
  <cp:lastModifiedBy/>
  <cp:lastPrinted>2024-10-03T11:38:15Z</cp:lastPrinted>
  <dcterms:modified xsi:type="dcterms:W3CDTF">2024-10-03T15:58:25Z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