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B358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E77F21" w:rsidP="00E77F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21.12.2015</w:t>
            </w:r>
          </w:p>
        </w:tc>
        <w:tc>
          <w:tcPr>
            <w:tcW w:w="3544" w:type="dxa"/>
          </w:tcPr>
          <w:p w:rsidR="00031AAB" w:rsidRPr="00F16778" w:rsidRDefault="00031AAB" w:rsidP="00E77F2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E77F2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7F21">
              <w:rPr>
                <w:rFonts w:ascii="Times New Roman" w:hAnsi="Times New Roman"/>
                <w:sz w:val="28"/>
                <w:szCs w:val="28"/>
              </w:rPr>
              <w:t>878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E77F21" w:rsidRPr="00E77F21" w:rsidRDefault="00E77F21" w:rsidP="00E77F2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77F2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О внесении изменений в административный регламент</w:t>
            </w:r>
          </w:p>
          <w:p w:rsidR="00E77F21" w:rsidRPr="00E77F21" w:rsidRDefault="00E77F21" w:rsidP="00E77F2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77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предоставления администрацией Партизанского</w:t>
            </w:r>
          </w:p>
          <w:p w:rsidR="00E77F21" w:rsidRPr="00E77F21" w:rsidRDefault="00E77F21" w:rsidP="00E77F2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77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 муниципальной услуги</w:t>
            </w:r>
          </w:p>
          <w:p w:rsidR="00E77F21" w:rsidRPr="00E77F21" w:rsidRDefault="00E77F21" w:rsidP="00E77F2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7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«Выдача разрешений на строительство»,</w:t>
            </w:r>
            <w:r w:rsidRPr="00E77F21">
              <w:rPr>
                <w:rFonts w:ascii="Times New Roman" w:hAnsi="Times New Roman"/>
              </w:rPr>
              <w:t xml:space="preserve"> </w:t>
            </w:r>
            <w:r w:rsidRPr="00E77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утвержденный </w:t>
            </w:r>
          </w:p>
          <w:p w:rsidR="00E77F21" w:rsidRDefault="00E77F21" w:rsidP="00E77F2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77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постановлен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ием администрации Партизанского</w:t>
            </w:r>
          </w:p>
          <w:p w:rsidR="00031AAB" w:rsidRPr="00F16778" w:rsidRDefault="00E77F21" w:rsidP="00E77F21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7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77F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района от 25.06.2012 № 622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E77F21" w:rsidP="00E77F21">
            <w:pPr>
              <w:suppressLineNumbers/>
              <w:tabs>
                <w:tab w:val="left" w:pos="9854"/>
              </w:tabs>
              <w:spacing w:line="326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исполнение Федерального закона от 28.11.2015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BB0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339-ФЗ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«</w:t>
            </w:r>
            <w:r w:rsidRPr="00BB0F2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статьи 48 и 51 Градостроительно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кодекса Российской Федерации»</w:t>
            </w:r>
            <w:r w:rsidRPr="00BB0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постановления Правительства РФ от 30.04.2014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№</w:t>
            </w:r>
            <w:r w:rsidRPr="00BB0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B0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исчерпывающем перечне процедур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сфере жилищного строительства»</w:t>
            </w:r>
            <w:r w:rsidRPr="00BB0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руководствуясь статьями 28, 31 Устава Партизанского </w:t>
            </w:r>
            <w:r w:rsidRPr="00E77F2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E77F21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77F21" w:rsidRPr="00E77F21" w:rsidRDefault="00E77F21" w:rsidP="00E77F21">
            <w:pPr>
              <w:shd w:val="clear" w:color="auto" w:fill="FFFFFF"/>
              <w:spacing w:line="331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E77F2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1. Внести в административный регламент предоставления</w:t>
            </w:r>
            <w:r w:rsidRPr="00E77F2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E77F2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администрацией</w:t>
            </w:r>
            <w:r w:rsidRPr="00E77F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Партизанского муниципального района муниципальной услуги «Выдача разрешений на строительство», </w:t>
            </w:r>
            <w:r w:rsidRPr="00E77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утвержденный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7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постановлением администрации Партизанского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7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Pr="00E77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25.06.2012 № 622</w:t>
            </w:r>
            <w:r w:rsidRPr="00E77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7F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(в редакци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ях</w:t>
            </w:r>
            <w:r w:rsidRPr="00E77F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от 23.11.2012 № 1237, от 11.12.2013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   </w:t>
            </w:r>
            <w:r w:rsidRPr="00E77F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 1195)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</w:t>
            </w:r>
            <w:r w:rsidRPr="00E77F2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77F2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следующие изменения:</w:t>
            </w:r>
          </w:p>
          <w:p w:rsidR="00E77F21" w:rsidRDefault="00E77F21" w:rsidP="00E77F21">
            <w:pPr>
              <w:shd w:val="clear" w:color="auto" w:fill="FFFFFF"/>
              <w:spacing w:line="331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1.1. В разделе «Общие положения» пункт 1 изложить в следующей редакции:</w:t>
            </w:r>
          </w:p>
          <w:p w:rsidR="00E77F21" w:rsidRDefault="00E77F21" w:rsidP="00E77F21">
            <w:pPr>
              <w:shd w:val="clear" w:color="auto" w:fill="FFFFFF"/>
              <w:spacing w:line="331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E77F21" w:rsidRDefault="00E77F21" w:rsidP="00E77F2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E77F21" w:rsidRDefault="00E77F21" w:rsidP="00E77F21">
            <w:pPr>
              <w:shd w:val="clear" w:color="auto" w:fill="FFFFFF"/>
              <w:spacing w:line="331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E77F21" w:rsidRPr="00E77F21" w:rsidRDefault="00E77F21" w:rsidP="00E77F21">
            <w:pPr>
              <w:shd w:val="clear" w:color="auto" w:fill="FFFFFF"/>
              <w:spacing w:line="331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«Административный регламент предоставления администрацией Партизанского муниципального района муниципальной услуги «Выдача разрешений на строительство» (далее -  регламент) разработан с целью организации предоставления муниципальной услуги - выдаче разрешений на строительство объектов капитального строительства, продление срока действия разрешения на строительство, а также внесение изменений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</w:t>
            </w: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в разрешение на строительство (далее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</w:t>
            </w: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разрешение на строительство, муниципальная услуга) администрацией Партизанского муниципального района (далее - администрация), устанавливает порядок работы администрации с заявлениями физических или юридических лиц, обеспечивающих на принадлежащем им земельном участке строительство, реконструкцию объектов капитального строительства (далее - застройщики), при предоставлении муниципальной услуги.».</w:t>
            </w:r>
          </w:p>
          <w:p w:rsidR="00E77F21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1.2. В разделе «Стандарт предос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тавления муниципальной услуги» 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1.2.1. П</w:t>
            </w: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ункт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изложить в следующей редакции: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«Результатом предоставления муниципальной услуги являются:</w:t>
            </w:r>
          </w:p>
          <w:p w:rsidR="00E77F21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выдача застройщику разрешения на строительство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- мотивированный отказ в выдаче застройщику разрешения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</w:t>
            </w: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 строительство;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продление срока действия разрешения на строительство. Разрешение на строительство продлевается на срок, указанный в заявлении. В случае отсутствия в заявлении срока продления разрешения на строительство, разрешение на строительство продлевается на срок, установленный отделом архитектуры и градостроительства;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- мотивированный отказ в продлении срока действия разрешения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на строительство;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 внесение изменений в разрешение на строительство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- мотивированный отказ о внесении изменений в разрешение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</w:t>
            </w:r>
            <w:r w:rsidRPr="00BB0F2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 строительство.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77F21" w:rsidRPr="00BB0F25" w:rsidRDefault="00E77F21" w:rsidP="00E77F21">
            <w:pPr>
              <w:shd w:val="clear" w:color="auto" w:fill="FFFFFF"/>
              <w:spacing w:line="30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1.2.2. П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E77F21" w:rsidRDefault="00E77F21" w:rsidP="00E77F21">
            <w:pPr>
              <w:spacing w:line="307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«Срок предоставления муниципальной услуги:</w:t>
            </w:r>
          </w:p>
          <w:p w:rsidR="00E77F21" w:rsidRPr="00BB0F25" w:rsidRDefault="00E77F21" w:rsidP="00E77F21">
            <w:pPr>
              <w:spacing w:line="307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Выдача разрешений на строительство осуществляется 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10 дней со дня регистрации заявления.</w:t>
            </w:r>
          </w:p>
          <w:p w:rsidR="00E77F21" w:rsidRPr="00BB0F25" w:rsidRDefault="00E77F21" w:rsidP="00E77F21">
            <w:pPr>
              <w:spacing w:line="30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Продление разрешения на строительство объектов капитального строительства осуществляется в течение 30 дней со дня регистрации заявления.</w:t>
            </w:r>
          </w:p>
          <w:p w:rsidR="00E77F21" w:rsidRDefault="00E77F21" w:rsidP="00E77F21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7F21" w:rsidRPr="00E77F21" w:rsidRDefault="00E77F21" w:rsidP="00E77F2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несение изменений в разрешение на строительство осуществляется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в течение 10 дней со дня регистрации заявления.».</w:t>
            </w:r>
          </w:p>
          <w:p w:rsidR="00E77F21" w:rsidRPr="00BB0F25" w:rsidRDefault="00E77F21" w:rsidP="00FD6C33">
            <w:pPr>
              <w:shd w:val="clear" w:color="auto" w:fill="FFFFFF"/>
              <w:spacing w:line="33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 П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ункт 2.7 изложить в следующей редакции: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2.7. Перечень документов, необходимых для предоставления муниципальной услуги: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2.7.1. Для получения разрешения на строительство застройщик направляет заявление.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Для принятия решения о выдаче разрешения на строительство необходимы следующие документы: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1) правоустанавливающие документы на земельный участок;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3) материалы, содержащиеся в проектной документации: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а) пояснительная записка;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г) схемы, отображающие архитектурные решения;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е) проект организации строительства объекта капитального строительства;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31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FD6C33" w:rsidRDefault="00FD6C33" w:rsidP="00FD6C33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D6C33" w:rsidRDefault="00FD6C33" w:rsidP="00FD6C33">
            <w:pPr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FD6C33" w:rsidRPr="00FD6C33" w:rsidRDefault="00FD6C33" w:rsidP="00FD6C33">
            <w:pPr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0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з) перечень мероприятий по обеспечению доступа инвалидов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0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6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>частью 12.1 статьи 48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кодекса), если такая проектная документация подлежит экспертизе в соответствии со </w:t>
            </w:r>
            <w:hyperlink r:id="rId7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>статьей 49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      </w:r>
            <w:hyperlink r:id="rId8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>частью 3.4 статьи 49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9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>частью 6 статьи 49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0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10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>статьей 40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настоящего Кодекса);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0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6) согласие всех правообладателей объекта капитального строительства в случае реконструкции такого объекта;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0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  <w:p w:rsidR="00E77F21" w:rsidRPr="00BB0F25" w:rsidRDefault="00E77F21" w:rsidP="00FD6C33">
            <w:pPr>
              <w:autoSpaceDE w:val="0"/>
              <w:autoSpaceDN w:val="0"/>
              <w:adjustRightInd w:val="0"/>
              <w:spacing w:line="30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Документы (их копии или сведения, содержащиеся в них), указанные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в подпунктах</w:t>
            </w:r>
            <w:hyperlink r:id="rId11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 xml:space="preserve"> 1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>2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3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 xml:space="preserve">5 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пункта 2.7.1, запрашиваются отделом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в государственных органах, органах местного самоуправления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и подведомственных этим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      </w:r>
          </w:p>
          <w:p w:rsidR="00FD6C33" w:rsidRDefault="00FD6C33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D6C33" w:rsidRPr="00FD6C33" w:rsidRDefault="00FD6C33" w:rsidP="00FD6C33">
            <w:pPr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Документы, указанные в подпункте 1 пункта 2.7.1,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2.7.2. Для получения разрешения на строительство объектов индивидуального жилищного строительства застройщик направляет заявление о получении разрешения на строительство объекта индивидуального жилищного строительства.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Для принятия решения о выдаче разрешения на строительство необходимы следующие документы: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1) правоустанавливающие документы на земельный участок;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2) градостроительный план земельного участка;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3) схема планировочной организации земельного участка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с обозначением места размещения объекта индивидуального жилищного строительства.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Документы (их копии или сведения, содержащиеся в них), указанные в под</w:t>
            </w:r>
            <w:hyperlink r:id="rId14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>пунктах 1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и 2 пункта 2.7.2., запрашиваются отделом в государственных органах, органах местного самоуправления и подведомственных этим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не представил указанные документы самостоятельно.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2.7.3. Документы, указанные в под</w:t>
            </w:r>
            <w:hyperlink r:id="rId15" w:history="1">
              <w:r w:rsidRPr="00BB0F25">
                <w:rPr>
                  <w:rFonts w:ascii="Times New Roman" w:hAnsi="Times New Roman"/>
                  <w:sz w:val="28"/>
                  <w:szCs w:val="28"/>
                </w:rPr>
                <w:t xml:space="preserve">пункте 1 </w:t>
              </w:r>
            </w:hyperlink>
            <w:r w:rsidRPr="00BB0F25">
              <w:rPr>
                <w:rFonts w:ascii="Times New Roman" w:hAnsi="Times New Roman"/>
                <w:sz w:val="28"/>
                <w:szCs w:val="28"/>
              </w:rPr>
              <w:t>пункта 2.7.2,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2.7.4. Не допускается требовать иные документы для получения разрешения на строительство, за исключением указанных в пунктах 2.7.1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и 2.7.2 документов. Документы, предусмотренные пунктами 2.7.1 и 2.7.2, могут быть направлены в электронной форме.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2.7.5. Для получения муниципальной услуги продление срока действия разрешения на строительство либо внесение изменений в разрешение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на строительство застройщиком в отдел направляется заявление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с оригиналом бланка разрешения на строительство.</w:t>
            </w:r>
          </w:p>
          <w:p w:rsidR="00FD6C33" w:rsidRDefault="00FD6C33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D6C33" w:rsidRPr="003934A8" w:rsidRDefault="003934A8" w:rsidP="003934A8">
            <w:pPr>
              <w:autoSpaceDE w:val="0"/>
              <w:autoSpaceDN w:val="0"/>
              <w:adjustRightInd w:val="0"/>
              <w:spacing w:line="312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2.7.6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Перечень документов, которые заявитель обязан представить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для проведения процедуры продление срока действия разрешения </w:t>
            </w:r>
            <w:r w:rsidR="00FD6C3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на строительство: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1)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Заявление о продлении срока действия разрешения на строительство</w:t>
            </w:r>
            <w:r w:rsidR="003934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2)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Договор страхования гражданской ответственности застройщика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в отношении каждого участника долевого строительства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по договору участия в долевом строительстве </w:t>
            </w:r>
            <w:r w:rsidR="003934A8">
              <w:rPr>
                <w:rFonts w:ascii="Times New Roman" w:hAnsi="Times New Roman"/>
                <w:sz w:val="28"/>
                <w:szCs w:val="28"/>
              </w:rPr>
              <w:t>-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 страхование)</w:t>
            </w:r>
            <w:r w:rsidR="003934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3)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застройщиком привлекаются денежные средства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на основании договоров участия в долевом строительстве, а также застройщик выбрал способ обеспечения исполнения обязательств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по передаче жилого помещения по договору участия в долевом строительстве </w:t>
            </w:r>
            <w:r w:rsidR="003934A8">
              <w:rPr>
                <w:rFonts w:ascii="Times New Roman" w:hAnsi="Times New Roman"/>
                <w:sz w:val="28"/>
                <w:szCs w:val="28"/>
              </w:rPr>
              <w:t>-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поручительство банка)</w:t>
            </w:r>
            <w:r w:rsidR="003934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2.7.7. Перечень документов, которые заявитель обязан представить для проведения процедуры внесение изменений в разрешение на строительство: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1)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</w:t>
            </w:r>
            <w:r w:rsidR="003934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2)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      </w:r>
            <w:r w:rsidR="003934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F21" w:rsidRPr="00BB0F25" w:rsidRDefault="00E77F21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3)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Правоустанавливающие документы на земельный участок на нового правообладателя (если основанием внесения изменений в разрешение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на строительство является смена правообладателя земельного участка,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      </w:r>
            <w:r w:rsidR="003934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34A8" w:rsidRDefault="003934A8" w:rsidP="00E77F21">
            <w:pPr>
              <w:autoSpaceDE w:val="0"/>
              <w:autoSpaceDN w:val="0"/>
              <w:adjustRightInd w:val="0"/>
              <w:spacing w:line="312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3934A8" w:rsidRPr="003934A8" w:rsidRDefault="006D3C50" w:rsidP="003934A8">
            <w:pPr>
              <w:autoSpaceDE w:val="0"/>
              <w:autoSpaceDN w:val="0"/>
              <w:adjustRightInd w:val="0"/>
              <w:spacing w:line="312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77F21" w:rsidRPr="00BB0F25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4)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Градостроительный план земельного участка, образованного при разделе, перераспределении, выделе (если основанием внесения изменений </w:t>
            </w:r>
            <w:r w:rsidR="003934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в разрешение на строительство является изменение границ земельного участка путем раздела, перераспределения, выдела)</w:t>
            </w:r>
          </w:p>
          <w:p w:rsidR="00E77F21" w:rsidRPr="00BB0F25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2.7.8. Выдача разрешения на строительство не требуется в случае:</w:t>
            </w:r>
          </w:p>
          <w:p w:rsidR="006D3C50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E77F21" w:rsidRPr="00BB0F25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E77F21" w:rsidRPr="00BB0F25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6D3C50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E77F21" w:rsidRPr="00BB0F25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4.1) капитального ремонта объектов капитального строительства;</w:t>
            </w:r>
          </w:p>
          <w:p w:rsidR="00E77F21" w:rsidRPr="00BB0F25" w:rsidRDefault="006D3C50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F21" w:rsidRPr="00BB0F25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E77F21" w:rsidRPr="00BB0F25">
              <w:rPr>
                <w:rFonts w:ascii="Times New Roman" w:hAnsi="Times New Roman"/>
                <w:sz w:val="28"/>
                <w:szCs w:val="28"/>
              </w:rPr>
              <w:t>иных случаях, если в соответствии с Градостроительным кодексом, законодательством Приморского края о градостроительной деятельности получение разрешения на строительство не требуется.</w:t>
            </w:r>
          </w:p>
          <w:p w:rsidR="00E77F21" w:rsidRDefault="00E77F21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2.7.9. Застройщик в течение десяти дней со дня получения разрешения на строительство обязан безвозмездно передать в отдел</w:t>
            </w:r>
            <w:r w:rsidR="006D3C50">
              <w:rPr>
                <w:rFonts w:ascii="Times New Roman" w:hAnsi="Times New Roman"/>
                <w:sz w:val="28"/>
                <w:szCs w:val="28"/>
              </w:rPr>
              <w:t>,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 выдавший разрешение на строительство</w:t>
            </w:r>
            <w:r w:rsidR="006D3C50">
              <w:rPr>
                <w:rFonts w:ascii="Times New Roman" w:hAnsi="Times New Roman"/>
                <w:sz w:val="28"/>
                <w:szCs w:val="28"/>
              </w:rPr>
              <w:t>,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 сведения о площади,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</w:t>
            </w:r>
            <w:r w:rsidR="006D3C5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для размещения в информационной системе обеспечения градостроительной деятельности.</w:t>
            </w:r>
            <w:r w:rsidR="006D3C5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D3C50" w:rsidRDefault="006D3C50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D3C50" w:rsidRDefault="006D3C50" w:rsidP="006D3C50">
            <w:pPr>
              <w:autoSpaceDE w:val="0"/>
              <w:autoSpaceDN w:val="0"/>
              <w:adjustRightInd w:val="0"/>
              <w:spacing w:line="326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D3C50" w:rsidRPr="006D3C50" w:rsidRDefault="006D3C50" w:rsidP="006D3C50">
            <w:pPr>
              <w:autoSpaceDE w:val="0"/>
              <w:autoSpaceDN w:val="0"/>
              <w:adjustRightInd w:val="0"/>
              <w:spacing w:line="32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7F21" w:rsidRPr="00BB0F25" w:rsidRDefault="006D3C50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1.2.4. П</w:t>
            </w:r>
            <w:r w:rsidR="00E77F21" w:rsidRPr="00BB0F25">
              <w:rPr>
                <w:rFonts w:ascii="Times New Roman" w:hAnsi="Times New Roman"/>
                <w:sz w:val="28"/>
                <w:szCs w:val="28"/>
              </w:rPr>
              <w:t>ункт 2.8 изложить в следующей редакции: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«Основанием для отказа в приеме документов, необходимых </w:t>
            </w:r>
            <w:r w:rsidR="006D3C5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услуги, является: 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- в заявлении не указаны фамилия, имя, отчество обратившегося, почтовый адрес, номер телефона, по которому можно связаться </w:t>
            </w:r>
            <w:r w:rsidR="006D3C50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с заявителем;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- в заявлении юридического лица не указано полное наименование </w:t>
            </w:r>
            <w:r w:rsidR="006D3C5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и место нахождения;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- текст письменного заявления не поддается прочтению.».</w:t>
            </w:r>
          </w:p>
          <w:p w:rsidR="00E77F21" w:rsidRPr="00BB0F25" w:rsidRDefault="006D3C50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1.2.5. П</w:t>
            </w:r>
            <w:r w:rsidR="00E77F21" w:rsidRPr="00BB0F25">
              <w:rPr>
                <w:rFonts w:ascii="Times New Roman" w:hAnsi="Times New Roman"/>
                <w:sz w:val="28"/>
                <w:szCs w:val="28"/>
              </w:rPr>
              <w:t>ункт 2.9 изложить в следующей редакции: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«Основанием для отказа в предоставлении муниципальной услуги является:</w:t>
            </w:r>
          </w:p>
          <w:p w:rsidR="00E77F21" w:rsidRPr="00BB0F25" w:rsidRDefault="00AB358F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E77F21" w:rsidRPr="00BB0F25">
              <w:rPr>
                <w:rFonts w:ascii="Times New Roman" w:hAnsi="Times New Roman"/>
                <w:sz w:val="28"/>
                <w:szCs w:val="28"/>
              </w:rPr>
              <w:t>отсутствие документов, предусмотренных пунктами 2.7.1 и 2.7.2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E77F21" w:rsidRPr="00BB0F2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2) несоответствие представленных документов требованиям градостроительного плана земельного участка; 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      </w:r>
            <w:r w:rsidR="00AB35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заявления. Заявление застройщика должно быть подано не менее </w:t>
            </w:r>
            <w:r w:rsidR="00AB3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чем за шестьдесят дней до истечения срока действия разрешения </w:t>
            </w:r>
            <w:r w:rsidR="00AB358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на строительство.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Основанием для отказа во внесении изменений в разрешение </w:t>
            </w:r>
            <w:r w:rsidR="00AB358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на строительство является: 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1) отсутствие в уведомлении о переходе прав на земельный участок, </w:t>
            </w:r>
            <w:r w:rsidR="00AB35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 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2) недостоверность сведений, указанных в уведомлении о переходе прав на земельный участок, об образовании земельного участка; </w:t>
            </w:r>
          </w:p>
          <w:p w:rsidR="00AB358F" w:rsidRDefault="00AB358F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358F" w:rsidRPr="00AB358F" w:rsidRDefault="00AB358F" w:rsidP="00AB358F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</w:t>
            </w:r>
            <w:r w:rsidR="00AB358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в случае, предусмотренном частью 21.7 статьи 51 Градостроительного кодекса Российской Федерации».</w:t>
            </w:r>
          </w:p>
          <w:p w:rsidR="00E77F21" w:rsidRPr="00BB0F25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(далее - официальный сайт)                    в тематической рубрике «Муниципальные правовые акты».</w:t>
            </w:r>
          </w:p>
          <w:p w:rsidR="00031AAB" w:rsidRPr="00F16778" w:rsidRDefault="00E77F21" w:rsidP="00E77F21">
            <w:pPr>
              <w:shd w:val="clear" w:color="auto" w:fill="FFFFFF"/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BB0F25">
              <w:rPr>
                <w:rFonts w:ascii="Times New Roman" w:hAnsi="Times New Roman"/>
                <w:sz w:val="28"/>
                <w:szCs w:val="28"/>
              </w:rPr>
              <w:t xml:space="preserve">3. Отделу архитектуры и градостроительства администрации Партизанского муниципального района (Холодков) привести вышеназванный административный регламент в соответствие с настоящим постановлением и разместить в новой редакции на официальном сайте </w:t>
            </w:r>
            <w:r w:rsidR="00AB358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>в тематической рубрике «Муниципальные услуги» и</w:t>
            </w:r>
            <w:r w:rsidR="00AB358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BB0F25">
              <w:rPr>
                <w:rFonts w:ascii="Times New Roman" w:hAnsi="Times New Roman"/>
                <w:sz w:val="28"/>
                <w:szCs w:val="28"/>
              </w:rPr>
              <w:t xml:space="preserve"> Реестре государственных услуг.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AB358F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Глава Партизанского</w:t>
      </w:r>
    </w:p>
    <w:p w:rsidR="00031AAB" w:rsidRPr="00031AAB" w:rsidRDefault="00031AAB" w:rsidP="00AB358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E77F2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A8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C50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58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77F21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C33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12EA7CE71A4E454299DC57B75DDBA466C92E56C9DD44A7A8FDDAA3E366564813ADE17B0D2v5D" TargetMode="External"/><Relationship Id="rId13" Type="http://schemas.openxmlformats.org/officeDocument/2006/relationships/hyperlink" Target="consultantplus://offline/ref=C1112EA7CE71A4E454299DC57B75DDBA466C92E56C9DD44A7A8FDDAA3E366564813ADE10B6D2v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12EA7CE71A4E454299DC57B75DDBA466C92E56C9DD44A7A8FDDAA3E366564813ADE13B0249E7CD8vCD" TargetMode="External"/><Relationship Id="rId12" Type="http://schemas.openxmlformats.org/officeDocument/2006/relationships/hyperlink" Target="consultantplus://offline/ref=C1112EA7CE71A4E454299DC57B75DDBA466C92E56C9DD44A7A8FDDAA3E366564813ADE10B5D2v1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112EA7CE71A4E454299DC57B75DDBA466C92E56C9DD44A7A8FDDAA3E366564813ADE16B4D2vDD" TargetMode="External"/><Relationship Id="rId11" Type="http://schemas.openxmlformats.org/officeDocument/2006/relationships/hyperlink" Target="consultantplus://offline/ref=C1112EA7CE71A4E454299DC57B75DDBA466C92E56C9DD44A7A8FDDAA3E366564813ADE10B5D2v6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1112EA7CE71A4E454299DC57B75DDBA466C92E56C9DD44A7A8FDDAA3E366564813ADE10B6D2vCD" TargetMode="External"/><Relationship Id="rId10" Type="http://schemas.openxmlformats.org/officeDocument/2006/relationships/hyperlink" Target="consultantplus://offline/ref=C1112EA7CE71A4E454299DC57B75DDBA466C92E56C9DD44A7A8FDDAA3E366564813ADE13B0259877D8v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12EA7CE71A4E454299DC57B75DDBA466C92E56C9DD44A7A8FDDAA3E366564813ADE13B0249A75D8vFD" TargetMode="External"/><Relationship Id="rId14" Type="http://schemas.openxmlformats.org/officeDocument/2006/relationships/hyperlink" Target="consultantplus://offline/ref=C1112EA7CE71A4E454299DC57B75DDBA466C92E56C9DD44A7A8FDDAA3E366564813ADE10B6D2v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58</TotalTime>
  <Pages>9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2015-01-14T00:20:00Z</cp:lastPrinted>
  <dcterms:created xsi:type="dcterms:W3CDTF">2015-12-28T06:41:00Z</dcterms:created>
  <dcterms:modified xsi:type="dcterms:W3CDTF">2015-12-28T07:39:00Z</dcterms:modified>
</cp:coreProperties>
</file>