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34" w:rsidRPr="00E36A34" w:rsidRDefault="00E36A34" w:rsidP="00E36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уменьшения ЕНВД и единого налога при применении УСН на сумму оплаченных страховых взносов во внебюджетные фонды.</w:t>
      </w:r>
    </w:p>
    <w:p w:rsidR="00E36A34" w:rsidRDefault="00E36A34" w:rsidP="00E3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A34" w:rsidRDefault="00E36A34" w:rsidP="00E3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этой связи, в целях применения положений </w:t>
      </w:r>
      <w:hyperlink r:id="rId5" w:history="1">
        <w:r>
          <w:rPr>
            <w:rFonts w:ascii="Calibri" w:hAnsi="Calibri" w:cs="Calibri"/>
            <w:color w:val="0000FF"/>
          </w:rPr>
          <w:t>подпункта 3 пункта 3.1 статьи 346.21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пункта 2.1 статьи 346.32</w:t>
        </w:r>
      </w:hyperlink>
      <w:r>
        <w:rPr>
          <w:rFonts w:ascii="Calibri" w:hAnsi="Calibri" w:cs="Calibri"/>
        </w:rPr>
        <w:t xml:space="preserve"> Налогового</w:t>
      </w:r>
      <w:r>
        <w:rPr>
          <w:rFonts w:ascii="Calibri" w:hAnsi="Calibri" w:cs="Calibri"/>
        </w:rPr>
        <w:t xml:space="preserve"> Кодекса</w:t>
      </w:r>
      <w:r>
        <w:rPr>
          <w:rFonts w:ascii="Calibri" w:hAnsi="Calibri" w:cs="Calibri"/>
        </w:rPr>
        <w:t xml:space="preserve"> российской Федерации (далее – Кодекс)</w:t>
      </w:r>
      <w:r>
        <w:rPr>
          <w:rFonts w:ascii="Calibri" w:hAnsi="Calibri" w:cs="Calibri"/>
        </w:rPr>
        <w:t>, сообщаем следующее.</w:t>
      </w:r>
    </w:p>
    <w:p w:rsidR="00E36A34" w:rsidRDefault="00E36A34" w:rsidP="00E3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Индивидуальные предприниматели, применяющие упрощенную систему налогообложения с объектом налогообложения в виде доходов, не производящие выплат и иных вознаграждений физическим лицам,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3.1 статьи 346.21</w:t>
        </w:r>
      </w:hyperlink>
      <w:r>
        <w:rPr>
          <w:rFonts w:ascii="Calibri" w:hAnsi="Calibri" w:cs="Calibri"/>
        </w:rPr>
        <w:t xml:space="preserve"> Кодекса уменьшают сумму налога (авансовых платежей по налогу), исчисленную за налоговый (отчетный) период, на сумму уплаченных страховых взносов в Пенсионный фонд Российской Федерации и Федеральный фонд обязательного медицинского страхования в фиксированном размере.</w:t>
      </w:r>
      <w:proofErr w:type="gramEnd"/>
    </w:p>
    <w:p w:rsidR="00E36A34" w:rsidRDefault="00E36A34" w:rsidP="00E3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Индивидуальные предприниматели, применяющие систему налогообложения в виде единого налога на вмененный доход, не производящие выплаты и иные вознаграждения физическим лицам, исходя из </w:t>
      </w:r>
      <w:hyperlink r:id="rId8" w:history="1">
        <w:r>
          <w:rPr>
            <w:rFonts w:ascii="Calibri" w:hAnsi="Calibri" w:cs="Calibri"/>
            <w:color w:val="0000FF"/>
          </w:rPr>
          <w:t>пункта 2.1 статьи 346.32</w:t>
        </w:r>
      </w:hyperlink>
      <w:r>
        <w:rPr>
          <w:rFonts w:ascii="Calibri" w:hAnsi="Calibri" w:cs="Calibri"/>
        </w:rPr>
        <w:t xml:space="preserve"> Кодекса, также уменьшают сумму единого налога на вмененный доход, исчисленную за налоговый период, на уплаченные страховые взносы в Пенсионный фонд Российской Федерации и Федеральный фонд обязательного медицинского страхования в фиксированном размере.</w:t>
      </w:r>
      <w:proofErr w:type="gramEnd"/>
    </w:p>
    <w:p w:rsidR="00E36A34" w:rsidRDefault="00E36A34" w:rsidP="00E3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налогоплательщики, применяющие упрощенную систему налогообложения и систему налогообложения в виде единого налога на вмененный доход, вправе уменьшить сумму налога (авансовых платежей по налогу) на уплаченные страховые взносы без применения ограничения в виде 50 процентов от суммы данного налога.</w:t>
      </w:r>
    </w:p>
    <w:p w:rsidR="00E36A34" w:rsidRDefault="00E36A34" w:rsidP="00E3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Плательщиками страховых взносов на основании </w:t>
      </w:r>
      <w:hyperlink r:id="rId9" w:history="1">
        <w:r>
          <w:rPr>
            <w:rFonts w:ascii="Calibri" w:hAnsi="Calibri" w:cs="Calibri"/>
            <w:color w:val="0000FF"/>
          </w:rPr>
          <w:t>части 1 статьи 5</w:t>
        </w:r>
      </w:hyperlink>
      <w:r>
        <w:rPr>
          <w:rFonts w:ascii="Calibri" w:hAnsi="Calibri" w:cs="Calibri"/>
        </w:rPr>
        <w:t xml:space="preserve"> Закона N 212-ФЗ являются лица, производящие выплаты и иные вознаграждения физическим лицам (работодатели), в том числе индивидуальные предприниматели (</w:t>
      </w:r>
      <w:hyperlink r:id="rId10" w:history="1">
        <w:r>
          <w:rPr>
            <w:rFonts w:ascii="Calibri" w:hAnsi="Calibri" w:cs="Calibri"/>
            <w:color w:val="0000FF"/>
          </w:rPr>
          <w:t>пункт 1 части 1 статьи 5</w:t>
        </w:r>
      </w:hyperlink>
      <w:r>
        <w:rPr>
          <w:rFonts w:ascii="Calibri" w:hAnsi="Calibri" w:cs="Calibri"/>
        </w:rPr>
        <w:t xml:space="preserve"> Закона N 212-ФЗ) и индивидуальные предприниматели, не производящие выплаты и иные вознаграждения физическим лицам (не работодатели) (</w:t>
      </w:r>
      <w:hyperlink r:id="rId11" w:history="1">
        <w:r>
          <w:rPr>
            <w:rFonts w:ascii="Calibri" w:hAnsi="Calibri" w:cs="Calibri"/>
            <w:color w:val="0000FF"/>
          </w:rPr>
          <w:t>пункт 2 части 1 статьи 5</w:t>
        </w:r>
      </w:hyperlink>
      <w:r>
        <w:rPr>
          <w:rFonts w:ascii="Calibri" w:hAnsi="Calibri" w:cs="Calibri"/>
        </w:rPr>
        <w:t xml:space="preserve"> Закона N 212-ФЗ).</w:t>
      </w:r>
      <w:proofErr w:type="gramEnd"/>
    </w:p>
    <w:p w:rsidR="00E36A34" w:rsidRDefault="00E36A34" w:rsidP="00E3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proofErr w:type="gramStart"/>
        <w:r>
          <w:rPr>
            <w:rFonts w:ascii="Calibri" w:hAnsi="Calibri" w:cs="Calibri"/>
            <w:color w:val="0000FF"/>
          </w:rPr>
          <w:t>Частью 1 статьи 14</w:t>
        </w:r>
      </w:hyperlink>
      <w:r>
        <w:rPr>
          <w:rFonts w:ascii="Calibri" w:hAnsi="Calibri" w:cs="Calibri"/>
        </w:rPr>
        <w:t xml:space="preserve"> Закона N 212-ФЗ предусмотрено, что плательщики страховых взносов, указанные в </w:t>
      </w:r>
      <w:hyperlink r:id="rId13" w:history="1">
        <w:r>
          <w:rPr>
            <w:rFonts w:ascii="Calibri" w:hAnsi="Calibri" w:cs="Calibri"/>
            <w:color w:val="0000FF"/>
          </w:rPr>
          <w:t>пункте 2 части 1 статьи 5</w:t>
        </w:r>
      </w:hyperlink>
      <w:r>
        <w:rPr>
          <w:rFonts w:ascii="Calibri" w:hAnsi="Calibri" w:cs="Calibri"/>
        </w:rPr>
        <w:t xml:space="preserve"> Закона N 212-ФЗ, уплачивают страховые взносы в Пенсионный фонд Российской Федерации и Федеральный фонд обязательного медицинского страхования в фиксированных размерах, определяемых 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частями 1.1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 настоящей статьи Закона N 212-ФЗ.</w:t>
      </w:r>
      <w:proofErr w:type="gramEnd"/>
    </w:p>
    <w:p w:rsidR="00E36A34" w:rsidRDefault="00E36A34" w:rsidP="00E3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1.1 статьи 14</w:t>
        </w:r>
      </w:hyperlink>
      <w:r>
        <w:rPr>
          <w:rFonts w:ascii="Calibri" w:hAnsi="Calibri" w:cs="Calibri"/>
        </w:rPr>
        <w:t xml:space="preserve"> Закона N 212-ФЗ размер страхового взноса по обязательному пенсионному страхованию определяется в следующем порядке, если иное не предусмотрено данной </w:t>
      </w:r>
      <w:hyperlink r:id="rId17" w:history="1">
        <w:r>
          <w:rPr>
            <w:rFonts w:ascii="Calibri" w:hAnsi="Calibri" w:cs="Calibri"/>
            <w:color w:val="0000FF"/>
          </w:rPr>
          <w:t>статьей</w:t>
        </w:r>
      </w:hyperlink>
      <w:r>
        <w:rPr>
          <w:rFonts w:ascii="Calibri" w:hAnsi="Calibri" w:cs="Calibri"/>
        </w:rPr>
        <w:t xml:space="preserve"> Закона N 212-ФЗ:</w:t>
      </w:r>
    </w:p>
    <w:p w:rsidR="00E36A34" w:rsidRDefault="00E36A34" w:rsidP="00E3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в случае, если величина дохода плательщика страховых взносов за расчетный период не превышает 300 000 рублей, - в фиксированном размере, определяемом как произведение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</w:t>
      </w:r>
      <w:hyperlink r:id="rId18" w:history="1">
        <w:r>
          <w:rPr>
            <w:rFonts w:ascii="Calibri" w:hAnsi="Calibri" w:cs="Calibri"/>
            <w:color w:val="0000FF"/>
          </w:rPr>
          <w:t>пунктом 1 части 2 статьи 12</w:t>
        </w:r>
      </w:hyperlink>
      <w:r>
        <w:rPr>
          <w:rFonts w:ascii="Calibri" w:hAnsi="Calibri" w:cs="Calibri"/>
        </w:rPr>
        <w:t xml:space="preserve"> Закона N 212-ФЗ, увеличенное в</w:t>
      </w:r>
      <w:proofErr w:type="gramEnd"/>
      <w:r>
        <w:rPr>
          <w:rFonts w:ascii="Calibri" w:hAnsi="Calibri" w:cs="Calibri"/>
        </w:rPr>
        <w:t xml:space="preserve"> 12 раз;</w:t>
      </w:r>
    </w:p>
    <w:p w:rsidR="00E36A34" w:rsidRDefault="00E36A34" w:rsidP="00E3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в случае, если величина дохода плательщика страховых взносов за расчетный период превышает 300 000 рублей, - в фиксированном размере, определяемом как произведение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</w:t>
      </w:r>
      <w:hyperlink r:id="rId19" w:history="1">
        <w:r>
          <w:rPr>
            <w:rFonts w:ascii="Calibri" w:hAnsi="Calibri" w:cs="Calibri"/>
            <w:color w:val="0000FF"/>
          </w:rPr>
          <w:t>пунктом 1 части 2 статьи 12</w:t>
        </w:r>
      </w:hyperlink>
      <w:r>
        <w:rPr>
          <w:rFonts w:ascii="Calibri" w:hAnsi="Calibri" w:cs="Calibri"/>
        </w:rPr>
        <w:t xml:space="preserve"> Закона N 212-ФЗ, увеличенного в 12</w:t>
      </w:r>
      <w:proofErr w:type="gramEnd"/>
      <w:r>
        <w:rPr>
          <w:rFonts w:ascii="Calibri" w:hAnsi="Calibri" w:cs="Calibri"/>
        </w:rPr>
        <w:t xml:space="preserve"> раз, плюс 1,0 процента (1%) от суммы дохода плательщика страховых взносов, превышающего 300 000 рублей за расчетный период.</w:t>
      </w:r>
    </w:p>
    <w:p w:rsidR="00E36A34" w:rsidRDefault="00E36A34" w:rsidP="00E3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Таким образом, </w:t>
      </w:r>
      <w:hyperlink r:id="rId20" w:history="1">
        <w:r>
          <w:rPr>
            <w:rFonts w:ascii="Calibri" w:hAnsi="Calibri" w:cs="Calibri"/>
            <w:color w:val="0000FF"/>
          </w:rPr>
          <w:t>подпунктом 2 части 1.1 статьи 14</w:t>
        </w:r>
      </w:hyperlink>
      <w:r>
        <w:rPr>
          <w:rFonts w:ascii="Calibri" w:hAnsi="Calibri" w:cs="Calibri"/>
        </w:rPr>
        <w:t xml:space="preserve"> Закона N 212-ФЗ установлено, что страховые взносы по обязательному пенсионному страхованию в случае, если величина дохода плательщика страховых взносов за расчетный период превышает 300 000 рублей, исчисляются в фиксированном размере, определяемом как произведение минимального размера оплаты труда, установленного федеральным законом на начало финансового года, за который уплачиваются </w:t>
      </w:r>
      <w:r>
        <w:rPr>
          <w:rFonts w:ascii="Calibri" w:hAnsi="Calibri" w:cs="Calibri"/>
        </w:rPr>
        <w:lastRenderedPageBreak/>
        <w:t>страховые взносы, и тарифа страховых</w:t>
      </w:r>
      <w:proofErr w:type="gramEnd"/>
      <w:r>
        <w:rPr>
          <w:rFonts w:ascii="Calibri" w:hAnsi="Calibri" w:cs="Calibri"/>
        </w:rPr>
        <w:t xml:space="preserve"> взносов в Пенсионный фонд Российской Федерации, установленного </w:t>
      </w:r>
      <w:hyperlink r:id="rId21" w:history="1">
        <w:r>
          <w:rPr>
            <w:rFonts w:ascii="Calibri" w:hAnsi="Calibri" w:cs="Calibri"/>
            <w:color w:val="0000FF"/>
          </w:rPr>
          <w:t>пунктом 1 части 2 статьи 12</w:t>
        </w:r>
      </w:hyperlink>
      <w:r>
        <w:rPr>
          <w:rFonts w:ascii="Calibri" w:hAnsi="Calibri" w:cs="Calibri"/>
        </w:rPr>
        <w:t xml:space="preserve"> Закона N 212-ФЗ, увеличенного в 12 раз, плюс 1,0 процента (1%) от суммы дохода плательщика страховых взносов, превышающего 300 000 рублей за расчетный период.</w:t>
      </w:r>
    </w:p>
    <w:p w:rsidR="00E36A34" w:rsidRDefault="00E36A34" w:rsidP="00E3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</w:t>
      </w:r>
      <w:hyperlink r:id="rId22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и иными положениями Закона N 212-ФЗ не предусмотрено, что сумма страховых взносов, исчисленная как 1% от суммы дохода, превышающего 300 000 рублей за расчетный период, является переменной величиной в связи с тем, что зависит от суммы дохода плательщика страховых взносов, и как следствие не считается фиксированным размером страхового взноса.</w:t>
      </w:r>
      <w:proofErr w:type="gramEnd"/>
    </w:p>
    <w:p w:rsidR="00E36A34" w:rsidRDefault="00E36A34" w:rsidP="00E3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</w:t>
      </w:r>
      <w:hyperlink r:id="rId23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Закона 212-ФЗ, которой установлены понятия, используемые в данном законе, не предусмотрены такие понятия как "постоянная величина" или "переменная величина".</w:t>
      </w:r>
    </w:p>
    <w:p w:rsidR="00E36A34" w:rsidRDefault="00E36A34" w:rsidP="00E3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следует отметить, что согласно </w:t>
      </w:r>
      <w:hyperlink r:id="rId24" w:history="1">
        <w:r>
          <w:rPr>
            <w:rFonts w:ascii="Calibri" w:hAnsi="Calibri" w:cs="Calibri"/>
            <w:color w:val="0000FF"/>
          </w:rPr>
          <w:t>пункту 7 статьи 3</w:t>
        </w:r>
      </w:hyperlink>
      <w:r>
        <w:rPr>
          <w:rFonts w:ascii="Calibri" w:hAnsi="Calibri" w:cs="Calibri"/>
        </w:rPr>
        <w:t xml:space="preserve"> Кодекса все неустранимые сомнения, противоречия и неясности актов законодательства о налогах и сборах толкуются в пользу налогоплательщика (плательщика сборов).</w:t>
      </w:r>
    </w:p>
    <w:p w:rsidR="00E36A34" w:rsidRDefault="00E36A34" w:rsidP="00E3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Соответственно, исходя из указанных положений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212-ФЗ, в фиксированный размер страхового взноса, для целей применения положений </w:t>
      </w:r>
      <w:hyperlink r:id="rId26" w:history="1">
        <w:r>
          <w:rPr>
            <w:rFonts w:ascii="Calibri" w:hAnsi="Calibri" w:cs="Calibri"/>
            <w:color w:val="0000FF"/>
          </w:rPr>
          <w:t>глав 26.2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26.3</w:t>
        </w:r>
      </w:hyperlink>
      <w:r>
        <w:rPr>
          <w:rFonts w:ascii="Calibri" w:hAnsi="Calibri" w:cs="Calibri"/>
        </w:rPr>
        <w:t xml:space="preserve"> Кодекса, по нашему мнению, также включается сумма страховых взносов, исчисленная в размере 1% от суммы дохода плательщика, превышающей 300 000 руб. за расчетный период.</w:t>
      </w:r>
    </w:p>
    <w:p w:rsidR="00E36A34" w:rsidRDefault="00E36A34" w:rsidP="00E3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то же время, </w:t>
      </w:r>
      <w:hyperlink r:id="rId28" w:history="1">
        <w:r>
          <w:rPr>
            <w:rFonts w:ascii="Calibri" w:hAnsi="Calibri" w:cs="Calibri"/>
            <w:color w:val="0000FF"/>
          </w:rPr>
          <w:t>частью 1.2 статьи 14</w:t>
        </w:r>
      </w:hyperlink>
      <w:r>
        <w:rPr>
          <w:rFonts w:ascii="Calibri" w:hAnsi="Calibri" w:cs="Calibri"/>
        </w:rPr>
        <w:t xml:space="preserve"> Закона N 212-ФЗ предусмотрено, что фиксированный размер страхового взноса по обязательному медицинскому страхованию определяется как произведение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Федеральный фонд обязательного медицинского страхования, установленного </w:t>
      </w:r>
      <w:hyperlink r:id="rId29" w:history="1">
        <w:r>
          <w:rPr>
            <w:rFonts w:ascii="Calibri" w:hAnsi="Calibri" w:cs="Calibri"/>
            <w:color w:val="0000FF"/>
          </w:rPr>
          <w:t>пунктом 3 части 2 статьи 12</w:t>
        </w:r>
      </w:hyperlink>
      <w:r>
        <w:rPr>
          <w:rFonts w:ascii="Calibri" w:hAnsi="Calibri" w:cs="Calibri"/>
        </w:rPr>
        <w:t xml:space="preserve"> Закона N 212-ФЗ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увеличенное</w:t>
      </w:r>
      <w:proofErr w:type="gramEnd"/>
      <w:r>
        <w:rPr>
          <w:rFonts w:ascii="Calibri" w:hAnsi="Calibri" w:cs="Calibri"/>
        </w:rPr>
        <w:t xml:space="preserve"> в 12 раз.</w:t>
      </w:r>
    </w:p>
    <w:p w:rsidR="00E36A34" w:rsidRDefault="00E36A34" w:rsidP="00E3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Учитывая изложенное, </w:t>
      </w:r>
      <w:r>
        <w:rPr>
          <w:rFonts w:ascii="Calibri" w:hAnsi="Calibri" w:cs="Calibri"/>
        </w:rPr>
        <w:t>сумма налога, уплачиваемого в связи с применением упрощенной системы налогообложения с объектом налогообложения в виде доходов, или единого налога на вмененный доход, может быть уменьшена налогоплательщиками, не производящими выплат и иных вознаграждений физическим лицам, на сумму уплаченных страховых взносов в фиксированном размере, в том числе на сумму страховых взносов в размере 1% от суммы дохода, превышающей 300 000</w:t>
      </w:r>
      <w:proofErr w:type="gramEnd"/>
      <w:r>
        <w:rPr>
          <w:rFonts w:ascii="Calibri" w:hAnsi="Calibri" w:cs="Calibri"/>
        </w:rPr>
        <w:t xml:space="preserve"> руб., то есть в порядке, изложенном в </w:t>
      </w:r>
      <w:hyperlink r:id="rId30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Минфина России от 1 сентября 2014 года N 03-11-09/43709.</w:t>
      </w:r>
    </w:p>
    <w:p w:rsidR="00E36A34" w:rsidRPr="00E36A34" w:rsidRDefault="00E36A34" w:rsidP="00E3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позиция изложена в письме ФНС России от 16.01.2015 №ГД-4-3/330</w:t>
      </w:r>
      <w:r w:rsidRPr="00E36A34">
        <w:rPr>
          <w:rFonts w:ascii="Calibri" w:hAnsi="Calibri" w:cs="Calibri"/>
        </w:rPr>
        <w:t>@</w:t>
      </w:r>
      <w:r>
        <w:rPr>
          <w:rFonts w:ascii="Calibri" w:hAnsi="Calibri" w:cs="Calibri"/>
        </w:rPr>
        <w:t>.</w:t>
      </w:r>
      <w:bookmarkStart w:id="0" w:name="_GoBack"/>
      <w:bookmarkEnd w:id="0"/>
    </w:p>
    <w:p w:rsidR="008C595A" w:rsidRDefault="008C595A"/>
    <w:sectPr w:rsidR="008C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34"/>
    <w:rsid w:val="008C595A"/>
    <w:rsid w:val="00E3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965F5276B9C061FB479C7A4C32FA89152BA665364056275512FF8E0EDD645687816D6582Ew1R3H" TargetMode="External"/><Relationship Id="rId13" Type="http://schemas.openxmlformats.org/officeDocument/2006/relationships/hyperlink" Target="consultantplus://offline/ref=8B2965F5276B9C061FB479C7A4C32FA89153BC675763056275512FF8E0EDD645687816D353w2R6H" TargetMode="External"/><Relationship Id="rId18" Type="http://schemas.openxmlformats.org/officeDocument/2006/relationships/hyperlink" Target="consultantplus://offline/ref=8B2965F5276B9C061FB479C7A4C32FA89153BC675763056275512FF8E0EDD645687816D051261779wBRCH" TargetMode="External"/><Relationship Id="rId26" Type="http://schemas.openxmlformats.org/officeDocument/2006/relationships/hyperlink" Target="consultantplus://offline/ref=8B2965F5276B9C061FB479C7A4C32FA89152BA665364056275512FF8E0EDD645687816D05125137DwBR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2965F5276B9C061FB479C7A4C32FA89153BC675763056275512FF8E0EDD645687816D051261779wBRCH" TargetMode="External"/><Relationship Id="rId7" Type="http://schemas.openxmlformats.org/officeDocument/2006/relationships/hyperlink" Target="consultantplus://offline/ref=8B2965F5276B9C061FB479C7A4C32FA89152BA665364056275512FF8E0EDD645687816D65826w1RFH" TargetMode="External"/><Relationship Id="rId12" Type="http://schemas.openxmlformats.org/officeDocument/2006/relationships/hyperlink" Target="consultantplus://offline/ref=8B2965F5276B9C061FB479C7A4C32FA89153BC675763056275512FF8E0EDD645687816D251w2R7H" TargetMode="External"/><Relationship Id="rId17" Type="http://schemas.openxmlformats.org/officeDocument/2006/relationships/hyperlink" Target="consultantplus://offline/ref=8B2965F5276B9C061FB479C7A4C32FA89153BC675763056275512FF8E0EDD645687816D05126177EwBRFH" TargetMode="External"/><Relationship Id="rId25" Type="http://schemas.openxmlformats.org/officeDocument/2006/relationships/hyperlink" Target="consultantplus://offline/ref=8B2965F5276B9C061FB479C7A4C32FA89153BC675763056275512FF8E0wER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2965F5276B9C061FB479C7A4C32FA89153BC675763056275512FF8E0EDD645687816D251w2R4H" TargetMode="External"/><Relationship Id="rId20" Type="http://schemas.openxmlformats.org/officeDocument/2006/relationships/hyperlink" Target="consultantplus://offline/ref=8B2965F5276B9C061FB479C7A4C32FA89153BC675763056275512FF8E0EDD645687816D252w2R4H" TargetMode="External"/><Relationship Id="rId29" Type="http://schemas.openxmlformats.org/officeDocument/2006/relationships/hyperlink" Target="consultantplus://offline/ref=8B2965F5276B9C061FB479C7A4C32FA89153BC675763056275512FF8E0EDD645687816D3w5R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965F5276B9C061FB479C7A4C32FA89152BA665364056275512FF8E0EDD645687816D6582Ew1R3H" TargetMode="External"/><Relationship Id="rId11" Type="http://schemas.openxmlformats.org/officeDocument/2006/relationships/hyperlink" Target="consultantplus://offline/ref=8B2965F5276B9C061FB479C7A4C32FA89153BC675763056275512FF8E0EDD645687816D353w2R6H" TargetMode="External"/><Relationship Id="rId24" Type="http://schemas.openxmlformats.org/officeDocument/2006/relationships/hyperlink" Target="consultantplus://offline/ref=8B2965F5276B9C061FB479C7A4C32FA89150BE625567056275512FF8E0EDD645687816D051261679wBR8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B2965F5276B9C061FB479C7A4C32FA89152BA665364056275512FF8E0EDD645687816D65827w1R4H" TargetMode="External"/><Relationship Id="rId15" Type="http://schemas.openxmlformats.org/officeDocument/2006/relationships/hyperlink" Target="consultantplus://offline/ref=8B2965F5276B9C061FB479C7A4C32FA89153BC675763056275512FF8E0EDD645687816D251w2R5H" TargetMode="External"/><Relationship Id="rId23" Type="http://schemas.openxmlformats.org/officeDocument/2006/relationships/hyperlink" Target="consultantplus://offline/ref=8B2965F5276B9C061FB479C7A4C32FA89153BC675763056275512FF8E0EDD645687816D05126167BwBRAH" TargetMode="External"/><Relationship Id="rId28" Type="http://schemas.openxmlformats.org/officeDocument/2006/relationships/hyperlink" Target="consultantplus://offline/ref=8B2965F5276B9C061FB479C7A4C32FA89153BC675763056275512FF8E0EDD645687816D251w2R5H" TargetMode="External"/><Relationship Id="rId10" Type="http://schemas.openxmlformats.org/officeDocument/2006/relationships/hyperlink" Target="consultantplus://offline/ref=8B2965F5276B9C061FB479C7A4C32FA89153BC675763056275512FF8E0EDD645687816D05126167EwBR6H" TargetMode="External"/><Relationship Id="rId19" Type="http://schemas.openxmlformats.org/officeDocument/2006/relationships/hyperlink" Target="consultantplus://offline/ref=8B2965F5276B9C061FB479C7A4C32FA89153BC675763056275512FF8E0EDD645687816D051261779wBRC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965F5276B9C061FB479C7A4C32FA89153BC675763056275512FF8E0EDD645687816D05126167EwBR7H" TargetMode="External"/><Relationship Id="rId14" Type="http://schemas.openxmlformats.org/officeDocument/2006/relationships/hyperlink" Target="consultantplus://offline/ref=8B2965F5276B9C061FB479C7A4C32FA89153BC675763056275512FF8E0EDD645687816D251w2R4H" TargetMode="External"/><Relationship Id="rId22" Type="http://schemas.openxmlformats.org/officeDocument/2006/relationships/hyperlink" Target="consultantplus://offline/ref=8B2965F5276B9C061FB479C7A4C32FA89153BC675763056275512FF8E0EDD645687816D05126177EwBRFH" TargetMode="External"/><Relationship Id="rId27" Type="http://schemas.openxmlformats.org/officeDocument/2006/relationships/hyperlink" Target="consultantplus://offline/ref=8B2965F5276B9C061FB479C7A4C32FA89152BA665364056275512FF8E0EDD645687816D051251178wBRCH" TargetMode="External"/><Relationship Id="rId30" Type="http://schemas.openxmlformats.org/officeDocument/2006/relationships/hyperlink" Target="consultantplus://offline/ref=8B2965F5276B9C061FB479C7A4C32FA89153B161516C056275512FF8E0EDD645687816D05126167BwB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Пикалова Людмила Николаевна</dc:creator>
  <cp:lastModifiedBy>Пикалова Людмила Николаевна</cp:lastModifiedBy>
  <cp:revision>1</cp:revision>
  <dcterms:created xsi:type="dcterms:W3CDTF">2015-03-05T07:17:00Z</dcterms:created>
  <dcterms:modified xsi:type="dcterms:W3CDTF">2015-03-05T07:23:00Z</dcterms:modified>
</cp:coreProperties>
</file>