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200"/>
        <w:contextualSpacing/>
        <w:rPr>
          <w:sz w:val="28"/>
          <w:szCs w:val="28"/>
        </w:rPr>
      </w:pPr>
      <w:r>
        <w:rPr>
          <w:rFonts w:eastAsia="Times New Roman" w:cs="Times New Roman" w:ascii="Times New Roman" w:hAnsi="Times New Roman"/>
          <w:b/>
          <w:bCs/>
          <w:color w:val="333333"/>
          <w:sz w:val="28"/>
          <w:szCs w:val="28"/>
        </w:rPr>
        <w:t xml:space="preserve">14.06.2024. </w:t>
      </w:r>
      <w:r>
        <w:rPr>
          <w:rFonts w:eastAsia="Times New Roman" w:cs="Times New Roman" w:ascii="Times New Roman" w:hAnsi="Times New Roman"/>
          <w:b/>
          <w:bCs/>
          <w:color w:val="333333"/>
          <w:sz w:val="28"/>
          <w:szCs w:val="28"/>
        </w:rPr>
        <w:t>Об ответственности за «телефонный терроризм»</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За заведомо ложное сообщение об акте терроризма (взрыве, поджоге или иных действиях, создающих опасность гибели людей, причинения значительного имущественного ущерба либо наступления иных общественно-опасных последствий), совершенное из хулиганских побуждений, предусмотрена уголовная ответственность по ст. 207 Уголовного кодекса Российской Федерации.</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Уголовная ответственность за это преступление наступает в отношении лица, достигшего ко времени совершения преступления 14 лет. 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Наказание за это преступление:</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 штраф в размере от 200 тысяч до 500 тысяч рублей;</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 ограничение свободы на срок до 3 лет;</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 принудительные работы на срок от 2 до 3 лет.</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Более суровое наказание предусмотрено за совершение указанного деяния в отношении объектов социальной инфраструктуры, причинение крупного ущерба, создающих опасность гибели людей, причинения значительного имущественного ущерба, повлекшее по неосторожности смерть человека или иные тяжкие последствия. При этом максимальное наказание за эти деяния – штраф до 2 млн. рублей, лишение свободы на срок от 8 до 10 лет.</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b/>
          <w:bCs/>
          <w:color w:val="333333"/>
          <w:sz w:val="28"/>
          <w:szCs w:val="28"/>
        </w:rPr>
        <w:t>Следует помнить, что если преступление совершено лицом, не достигшим возраста уголовной ответственности,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LibreOffice/7.5.6.2$Linux_X86_64 LibreOffice_project/50$Build-2</Application>
  <AppVersion>15.0000</AppVersion>
  <Pages>1</Pages>
  <Words>260</Words>
  <Characters>1827</Characters>
  <CharactersWithSpaces>2078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2024-07-01T11:53:25Z</dcterms:created>
  <dc:creator/>
  <dc:description/>
  <dc:language>ru-RU</dc:language>
  <cp:lastModifiedBy/>
  <dcterms:modified xsi:type="dcterms:W3CDTF">2024-07-01T14:06:52Z</dcterms:modified>
  <cp:revision>40</cp:revision>
  <dc:subject/>
  <dc:title>Default</dc:title>
</cp:coreProperties>
</file>

<file path=docProps/custom.xml><?xml version="1.0" encoding="utf-8"?>
<Properties xmlns="http://schemas.openxmlformats.org/officeDocument/2006/custom-properties" xmlns:vt="http://schemas.openxmlformats.org/officeDocument/2006/docPropsVTypes"/>
</file>