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0A70FA" w:rsidRPr="008D5949" w:rsidRDefault="000A70FA" w:rsidP="008D5949">
      <w:pPr>
        <w:spacing w:after="0" w:line="240" w:lineRule="auto"/>
        <w:jc w:val="center"/>
        <w:rPr>
          <w:rFonts w:ascii="Bookman Old Style" w:hAnsi="Bookman Old Style"/>
          <w:b/>
          <w:caps/>
          <w:color w:val="244061" w:themeColor="accent1" w:themeShade="80"/>
          <w:sz w:val="28"/>
          <w:szCs w:val="28"/>
        </w:rPr>
      </w:pPr>
      <w:r w:rsidRPr="008D5949">
        <w:rPr>
          <w:rFonts w:ascii="Bookman Old Style" w:hAnsi="Bookman Old Style"/>
          <w:b/>
          <w:caps/>
          <w:color w:val="244061" w:themeColor="accent1" w:themeShade="80"/>
          <w:sz w:val="28"/>
          <w:szCs w:val="28"/>
        </w:rPr>
        <w:t>Основные направления работы</w:t>
      </w:r>
      <w:r w:rsidRPr="008D5949">
        <w:rPr>
          <w:rFonts w:ascii="Bookman Old Style" w:hAnsi="Bookman Old Style"/>
          <w:color w:val="244061" w:themeColor="accent1" w:themeShade="80"/>
        </w:rPr>
        <w:t xml:space="preserve"> </w:t>
      </w:r>
      <w:r w:rsidRPr="008D5949">
        <w:rPr>
          <w:rFonts w:ascii="Bookman Old Style" w:hAnsi="Bookman Old Style"/>
          <w:b/>
          <w:caps/>
          <w:color w:val="244061" w:themeColor="accent1" w:themeShade="80"/>
          <w:sz w:val="28"/>
          <w:szCs w:val="28"/>
        </w:rPr>
        <w:t>Территориальной избирательной</w:t>
      </w:r>
      <w:r w:rsidRPr="008D5949">
        <w:rPr>
          <w:rFonts w:ascii="Bookman Old Style" w:hAnsi="Bookman Old Style"/>
          <w:b/>
          <w:caps/>
          <w:color w:val="244061" w:themeColor="accent1" w:themeShade="80"/>
        </w:rPr>
        <w:t xml:space="preserve"> </w:t>
      </w:r>
      <w:r w:rsidRPr="008D5949">
        <w:rPr>
          <w:rFonts w:ascii="Bookman Old Style" w:hAnsi="Bookman Old Style"/>
          <w:b/>
          <w:caps/>
          <w:color w:val="244061" w:themeColor="accent1" w:themeShade="80"/>
          <w:sz w:val="28"/>
          <w:szCs w:val="28"/>
        </w:rPr>
        <w:t>комиссии партизанского района</w:t>
      </w:r>
      <w:r w:rsidR="008D5949">
        <w:rPr>
          <w:rFonts w:ascii="Bookman Old Style" w:hAnsi="Bookman Old Style"/>
          <w:b/>
          <w:caps/>
          <w:color w:val="244061" w:themeColor="accent1" w:themeShade="80"/>
          <w:sz w:val="28"/>
          <w:szCs w:val="28"/>
        </w:rPr>
        <w:t xml:space="preserve"> </w:t>
      </w:r>
      <w:r w:rsidRPr="008D5949">
        <w:rPr>
          <w:rFonts w:ascii="Bookman Old Style" w:hAnsi="Bookman Old Style"/>
          <w:b/>
          <w:caps/>
          <w:color w:val="244061" w:themeColor="accent1" w:themeShade="80"/>
          <w:sz w:val="28"/>
          <w:szCs w:val="28"/>
        </w:rPr>
        <w:t>в межвыборный период</w:t>
      </w:r>
    </w:p>
    <w:p w:rsidR="0003077B" w:rsidRDefault="004C2B40">
      <w:r w:rsidRPr="004C2B40">
        <w:rPr>
          <w:b/>
          <w:caps/>
          <w:noProof/>
          <w:sz w:val="28"/>
          <w:szCs w:val="28"/>
        </w:rPr>
        <w:pict>
          <v:roundrect id="_x0000_s1029" style="position:absolute;margin-left:523.8pt;margin-top:22.05pt;width:237.75pt;height:121.5pt;z-index:251661312" arcsize="10923f" fillcolor="#c4bc96 [2414]">
            <v:shadow opacity=".5" offset="-6pt,-6pt"/>
            <o:extrusion v:ext="view" on="t"/>
            <v:textbox>
              <w:txbxContent>
                <w:p w:rsidR="00020C69" w:rsidRDefault="00F75222" w:rsidP="00CD4F10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</w:rPr>
                  </w:pPr>
                  <w:r w:rsidRPr="00CD4F10">
                    <w:rPr>
                      <w:rFonts w:ascii="Bookman Old Style" w:hAnsi="Bookman Old Style"/>
                    </w:rPr>
                    <w:t xml:space="preserve">Реализация </w:t>
                  </w:r>
                  <w:r w:rsidR="00B772A6" w:rsidRPr="00CD4F10">
                    <w:rPr>
                      <w:rFonts w:ascii="Bookman Old Style" w:hAnsi="Bookman Old Style"/>
                    </w:rPr>
                    <w:t xml:space="preserve">Концепции </w:t>
                  </w:r>
                  <w:r w:rsidRPr="00CD4F10">
                    <w:rPr>
                      <w:rFonts w:ascii="Bookman Old Style" w:hAnsi="Bookman Old Style"/>
                    </w:rPr>
                    <w:t xml:space="preserve"> </w:t>
                  </w:r>
                  <w:r w:rsidR="00B772A6" w:rsidRPr="00CD4F10">
                    <w:rPr>
                      <w:rFonts w:ascii="Bookman Old Style" w:hAnsi="Bookman Old Style" w:cs="Times New Roman"/>
                    </w:rPr>
                    <w:t>обучения членов участковых избирательн</w:t>
                  </w:r>
                  <w:r w:rsidR="00020C69">
                    <w:rPr>
                      <w:rFonts w:ascii="Bookman Old Style" w:hAnsi="Bookman Old Style" w:cs="Times New Roman"/>
                    </w:rPr>
                    <w:t xml:space="preserve">ых комиссий и других участников </w:t>
                  </w:r>
                  <w:r w:rsidR="00B772A6" w:rsidRPr="00CD4F10">
                    <w:rPr>
                      <w:rFonts w:ascii="Bookman Old Style" w:hAnsi="Bookman Old Style" w:cs="Times New Roman"/>
                    </w:rPr>
                    <w:t xml:space="preserve">избирательного процесса </w:t>
                  </w:r>
                </w:p>
                <w:p w:rsidR="00CD4F10" w:rsidRPr="00CD4F10" w:rsidRDefault="00B772A6" w:rsidP="00CD4F10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</w:rPr>
                  </w:pPr>
                  <w:r w:rsidRPr="00CD4F10">
                    <w:rPr>
                      <w:rFonts w:ascii="Bookman Old Style" w:hAnsi="Bookman Old Style" w:cs="Times New Roman"/>
                    </w:rPr>
                    <w:t xml:space="preserve">в 2016-2018 г. </w:t>
                  </w:r>
                  <w:r w:rsidR="00CD4F10" w:rsidRPr="00CD4F10">
                    <w:rPr>
                      <w:rFonts w:ascii="Bookman Old Style" w:hAnsi="Bookman Old Style" w:cs="Arial"/>
                    </w:rPr>
                    <w:t xml:space="preserve"> </w:t>
                  </w:r>
                  <w:r w:rsidR="00FC295D">
                    <w:rPr>
                      <w:rFonts w:ascii="Bookman Old Style" w:hAnsi="Bookman Old Style" w:cs="Arial"/>
                    </w:rPr>
                    <w:t>(</w:t>
                  </w:r>
                  <w:r w:rsidR="00CD4F10" w:rsidRPr="00CD4F10">
                    <w:rPr>
                      <w:rFonts w:ascii="Bookman Old Style" w:hAnsi="Bookman Old Style" w:cs="Arial"/>
                    </w:rPr>
                    <w:t>Организация и п</w:t>
                  </w:r>
                  <w:r w:rsidR="00020C69">
                    <w:rPr>
                      <w:rFonts w:ascii="Bookman Old Style" w:hAnsi="Bookman Old Style" w:cs="Arial"/>
                    </w:rPr>
                    <w:t xml:space="preserve">роведение совещаний, семинаров, </w:t>
                  </w:r>
                  <w:r w:rsidR="00CD4F10" w:rsidRPr="00CD4F10">
                    <w:rPr>
                      <w:rFonts w:ascii="Bookman Old Style" w:hAnsi="Bookman Old Style" w:cs="Arial"/>
                    </w:rPr>
                    <w:t>практикумов</w:t>
                  </w:r>
                  <w:r w:rsidR="00020C69">
                    <w:rPr>
                      <w:rFonts w:ascii="Bookman Old Style" w:hAnsi="Bookman Old Style" w:cs="Arial"/>
                    </w:rPr>
                    <w:t>, тестирования</w:t>
                  </w:r>
                  <w:r w:rsidR="00CD4F10">
                    <w:rPr>
                      <w:rFonts w:ascii="Bookman Old Style" w:hAnsi="Bookman Old Style" w:cs="Arial"/>
                    </w:rPr>
                    <w:t>)</w:t>
                  </w:r>
                </w:p>
                <w:p w:rsidR="00F75222" w:rsidRPr="00B772A6" w:rsidRDefault="00F75222" w:rsidP="00CD4F10">
                  <w:pPr>
                    <w:jc w:val="center"/>
                    <w:rPr>
                      <w:rFonts w:ascii="Century" w:hAnsi="Century"/>
                    </w:rPr>
                  </w:pPr>
                </w:p>
              </w:txbxContent>
            </v:textbox>
          </v:roundrect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roundrect id="_x0000_s1027" style="position:absolute;margin-left:-25.2pt;margin-top:22.05pt;width:261pt;height:114pt;z-index:251659264" arcsize="10923f" fillcolor="#d8d8d8 [2732]" strokecolor="black [3200]" strokeweight="1pt">
            <v:stroke dashstyle="dash"/>
            <v:shadow color="#868686" opacity=".5" offset="-6pt,-6pt"/>
            <o:extrusion v:ext="view" on="t" viewpoint="-34.72222mm" viewpointorigin="-.5" skewangle="-45" lightposition="-50000" lightposition2="50000"/>
            <v:textbox>
              <w:txbxContent>
                <w:p w:rsidR="005D635E" w:rsidRDefault="00B772A6" w:rsidP="005D635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CD4F10">
                    <w:rPr>
                      <w:rFonts w:ascii="Bookman Old Style" w:hAnsi="Bookman Old Style"/>
                    </w:rPr>
                    <w:t>Организация делопроизводства</w:t>
                  </w:r>
                  <w:r w:rsidR="005D635E">
                    <w:rPr>
                      <w:rFonts w:ascii="Bookman Old Style" w:hAnsi="Bookman Old Style"/>
                    </w:rPr>
                    <w:t>,</w:t>
                  </w:r>
                </w:p>
                <w:p w:rsidR="00B772A6" w:rsidRPr="00CD4F10" w:rsidRDefault="00B772A6" w:rsidP="005D635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CD4F10">
                    <w:rPr>
                      <w:rFonts w:ascii="Bookman Old Style" w:hAnsi="Bookman Old Style"/>
                    </w:rPr>
                    <w:t xml:space="preserve"> анализ документационного обеспечения выборов в деятельности комиссии. Работа по экспертизе, подбору и формированию документов прошедших выборных кампаний для хранения и передачи в архив</w:t>
                  </w:r>
                </w:p>
              </w:txbxContent>
            </v:textbox>
          </v:roundrect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478.05pt;margin-top:167.7pt;width:0;height:.05pt;z-index:251678720" o:connectortype="straight">
            <v:stroke startarrow="block" endarrow="block"/>
          </v:shape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 id="_x0000_s1044" type="#_x0000_t32" style="position:absolute;margin-left:539.55pt;margin-top:62.7pt;width:0;height:0;z-index:251674624" o:connectortype="straight">
            <v:stroke endarrow="block"/>
          </v:shape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 id="_x0000_s1048" type="#_x0000_t32" style="position:absolute;margin-left:550.05pt;margin-top:92.3pt;width:0;height:0;z-index:251677696" o:connectortype="straight">
            <v:stroke endarrow="block"/>
          </v:shape>
        </w:pict>
      </w:r>
    </w:p>
    <w:p w:rsidR="0003077B" w:rsidRPr="0003077B" w:rsidRDefault="004C2B40" w:rsidP="0003077B"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roundrect id="_x0000_s1034" style="position:absolute;margin-left:260.55pt;margin-top:1.7pt;width:234.75pt;height:93.15pt;z-index:251666432" arcsize="10923f" filled="f" fillcolor="#ffc000">
            <v:shadow opacity=".5" offset="-6pt,6pt"/>
            <o:extrusion v:ext="view" color="#eeece1 [3214]" on="t"/>
            <v:textbox style="mso-next-textbox:#_x0000_s1034">
              <w:txbxContent>
                <w:p w:rsidR="00CD4F10" w:rsidRDefault="00CD4F10" w:rsidP="00CD4F1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Pr="00CD4F10">
                    <w:rPr>
                      <w:rFonts w:ascii="Bookman Old Style" w:hAnsi="Bookman Old Style"/>
                    </w:rPr>
                    <w:t>Взаимодействие</w:t>
                  </w:r>
                </w:p>
                <w:p w:rsidR="00CD4F10" w:rsidRPr="00CD4F10" w:rsidRDefault="00CD4F10" w:rsidP="00CD4F1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CD4F10">
                    <w:rPr>
                      <w:rFonts w:ascii="Bookman Old Style" w:hAnsi="Bookman Old Style"/>
                    </w:rPr>
                    <w:t>с руководителями местных отделений политических партий, общественных организаций</w:t>
                  </w:r>
                </w:p>
                <w:p w:rsidR="002D2A8A" w:rsidRPr="002D2A8A" w:rsidRDefault="002D2A8A" w:rsidP="002D2A8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D2A8A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roundrect>
        </w:pict>
      </w:r>
    </w:p>
    <w:p w:rsidR="0003077B" w:rsidRPr="0003077B" w:rsidRDefault="0003077B" w:rsidP="0003077B"/>
    <w:p w:rsidR="0003077B" w:rsidRPr="0003077B" w:rsidRDefault="0003077B" w:rsidP="0003077B"/>
    <w:p w:rsidR="0003077B" w:rsidRPr="0003077B" w:rsidRDefault="004C2B40" w:rsidP="0003077B"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 id="_x0000_s1051" type="#_x0000_t32" style="position:absolute;margin-left:456.3pt;margin-top:18.5pt;width:63.75pt;height:42.15pt;flip:y;z-index:251679744" o:connectortype="straight">
            <v:stroke endarrow="block"/>
          </v:shape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 id="_x0000_s1046" type="#_x0000_t32" style="position:absolute;margin-left:384.35pt;margin-top:18.5pt;width:0;height:42.15pt;flip:y;z-index:251676672" o:connectortype="straight">
            <v:stroke endarrow="block"/>
          </v:shape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 id="_x0000_s1054" type="#_x0000_t32" style="position:absolute;margin-left:235.8pt;margin-top:13.45pt;width:83.25pt;height:47.2pt;flip:x y;z-index:251681792" o:connectortype="straight">
            <v:stroke endarrow="block"/>
          </v:shape>
        </w:pict>
      </w:r>
    </w:p>
    <w:p w:rsidR="0003077B" w:rsidRPr="0003077B" w:rsidRDefault="0003077B" w:rsidP="0003077B"/>
    <w:p w:rsidR="0003077B" w:rsidRPr="0003077B" w:rsidRDefault="004C2B40" w:rsidP="0003077B"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roundrect id="_x0000_s1032" style="position:absolute;margin-left:-36.45pt;margin-top:9.8pt;width:253.5pt;height:67.5pt;z-index:251664384" arcsize="10923f" fillcolor="#b8cce4 [1300]">
            <v:shadow opacity=".5" offset="-6pt,-6pt"/>
            <o:extrusion v:ext="view" on="t" viewpoint="-34.72222mm" viewpointorigin="-.5" skewangle="-45" lightposition="-50000" lightposition2="50000"/>
            <v:textbox style="mso-next-textbox:#_x0000_s1032">
              <w:txbxContent>
                <w:p w:rsidR="002D2A8A" w:rsidRPr="00066136" w:rsidRDefault="002D2A8A" w:rsidP="002D2A8A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66136">
                    <w:rPr>
                      <w:rFonts w:ascii="Bookman Old Style" w:hAnsi="Bookman Old Style"/>
                    </w:rPr>
                    <w:t>Организация работы по основным направлениям деятельности контрольно-ревизионной службы</w:t>
                  </w:r>
                </w:p>
              </w:txbxContent>
            </v:textbox>
          </v:roundrect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roundrect id="_x0000_s1030" style="position:absolute;margin-left:539.55pt;margin-top:15.05pt;width:218.25pt;height:125.1pt;z-index:251662336" arcsize="10923f" fillcolor="#b8cce4 [1300]">
            <v:shadow opacity=".5" offset="6pt,-6pt"/>
            <o:extrusion v:ext="view" on="t"/>
            <v:textbox>
              <w:txbxContent>
                <w:p w:rsidR="000B15AC" w:rsidRPr="000B15AC" w:rsidRDefault="00066136" w:rsidP="000B15AC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Комплекс мер по подбору и обучению</w:t>
                  </w:r>
                  <w:r w:rsidRPr="00733553">
                    <w:rPr>
                      <w:rFonts w:ascii="Bookman Old Style" w:hAnsi="Bookman Old Style"/>
                    </w:rPr>
                    <w:t xml:space="preserve"> </w:t>
                  </w:r>
                  <w:r w:rsidRPr="000B15AC">
                    <w:rPr>
                      <w:rFonts w:ascii="Bookman Old Style" w:hAnsi="Bookman Old Style"/>
                    </w:rPr>
                    <w:t>кадров</w:t>
                  </w:r>
                  <w:r>
                    <w:rPr>
                      <w:rFonts w:ascii="Bookman Old Style" w:hAnsi="Bookman Old Style"/>
                    </w:rPr>
                    <w:t xml:space="preserve"> организаторов выборов:</w:t>
                  </w:r>
                  <w:r w:rsidRPr="000B15AC"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</w:rPr>
                    <w:t>с</w:t>
                  </w:r>
                  <w:r w:rsidR="000B15AC" w:rsidRPr="000B15AC">
                    <w:rPr>
                      <w:rFonts w:ascii="Bookman Old Style" w:hAnsi="Bookman Old Style"/>
                    </w:rPr>
                    <w:t>оздание резерва организаторов выборов.</w:t>
                  </w:r>
                  <w:r w:rsidR="000B15AC">
                    <w:rPr>
                      <w:rFonts w:ascii="Bookman Old Style" w:hAnsi="Bookman Old Style"/>
                    </w:rPr>
                    <w:t xml:space="preserve"> </w:t>
                  </w:r>
                  <w:r w:rsidR="000B15AC" w:rsidRPr="000B15AC">
                    <w:rPr>
                      <w:rFonts w:ascii="Bookman Old Style" w:hAnsi="Bookman Old Style"/>
                    </w:rPr>
                    <w:t>Обучение ре</w:t>
                  </w:r>
                  <w:r w:rsidR="00FC295D">
                    <w:rPr>
                      <w:rFonts w:ascii="Bookman Old Style" w:hAnsi="Bookman Old Style"/>
                    </w:rPr>
                    <w:t xml:space="preserve">зерва  кадров для формирования </w:t>
                  </w:r>
                  <w:r w:rsidR="000B15AC" w:rsidRPr="000B15AC">
                    <w:rPr>
                      <w:rFonts w:ascii="Bookman Old Style" w:hAnsi="Bookman Old Style"/>
                    </w:rPr>
                    <w:t xml:space="preserve">составов </w:t>
                  </w:r>
                  <w:proofErr w:type="gramStart"/>
                  <w:r w:rsidR="000B15AC" w:rsidRPr="000B15AC">
                    <w:rPr>
                      <w:rFonts w:ascii="Bookman Old Style" w:hAnsi="Bookman Old Style"/>
                    </w:rPr>
                    <w:t>территориальной</w:t>
                  </w:r>
                  <w:proofErr w:type="gramEnd"/>
                  <w:r w:rsidR="000B15AC" w:rsidRPr="000B15AC">
                    <w:rPr>
                      <w:rFonts w:ascii="Bookman Old Style" w:hAnsi="Bookman Old Style"/>
                    </w:rPr>
                    <w:t xml:space="preserve"> и участковых избирательных комиссий</w:t>
                  </w:r>
                </w:p>
              </w:txbxContent>
            </v:textbox>
          </v:roundrect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roundrect id="_x0000_s1026" style="position:absolute;margin-left:260.55pt;margin-top:23.3pt;width:249.75pt;height:128.25pt;z-index:-251658240" arcsize="10923f" filled="f" fillcolor="#31849b [2408]" strokecolor="#f2f2f2 [3041]" strokeweight="3pt">
            <v:shadow color="#243f60 [1604]" opacity=".5" offset="-9pt,-6pt" offset2="-6pt"/>
            <o:extrusion v:ext="view" on="t"/>
            <v:textbox style="mso-next-textbox:#_x0000_s1026">
              <w:txbxContent>
                <w:p w:rsidR="00913116" w:rsidRPr="00913116" w:rsidRDefault="00913116" w:rsidP="000A70FA">
                  <w:pPr>
                    <w:jc w:val="center"/>
                    <w:rPr>
                      <w:rFonts w:ascii="Century" w:hAnsi="Century"/>
                      <w:b/>
                      <w:caps/>
                      <w:color w:val="943634" w:themeColor="accent2" w:themeShade="BF"/>
                      <w:sz w:val="16"/>
                      <w:szCs w:val="16"/>
                    </w:rPr>
                  </w:pPr>
                </w:p>
                <w:p w:rsidR="000A70FA" w:rsidRPr="00913116" w:rsidRDefault="000A70FA" w:rsidP="000A70FA">
                  <w:pPr>
                    <w:jc w:val="center"/>
                    <w:rPr>
                      <w:rFonts w:ascii="Century" w:hAnsi="Century"/>
                      <w:b/>
                      <w:caps/>
                      <w:color w:val="943634" w:themeColor="accent2" w:themeShade="BF"/>
                      <w:sz w:val="24"/>
                      <w:szCs w:val="24"/>
                    </w:rPr>
                  </w:pPr>
                  <w:r w:rsidRPr="00913116">
                    <w:rPr>
                      <w:rFonts w:ascii="Century" w:hAnsi="Century"/>
                      <w:b/>
                      <w:caps/>
                      <w:color w:val="943634" w:themeColor="accent2" w:themeShade="BF"/>
                      <w:sz w:val="24"/>
                      <w:szCs w:val="24"/>
                    </w:rPr>
                    <w:t>Территориальная избирательная комиссия партизанского района</w:t>
                  </w:r>
                </w:p>
              </w:txbxContent>
            </v:textbox>
          </v:roundrect>
        </w:pict>
      </w:r>
    </w:p>
    <w:p w:rsidR="0003077B" w:rsidRPr="0003077B" w:rsidRDefault="004C2B40" w:rsidP="0003077B"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 id="_x0000_s1055" type="#_x0000_t32" style="position:absolute;margin-left:217.05pt;margin-top:17.2pt;width:43.5pt;height:3.75pt;flip:x y;z-index:251682816" o:connectortype="straight">
            <v:stroke endarrow="block"/>
          </v:shape>
        </w:pict>
      </w:r>
    </w:p>
    <w:p w:rsidR="007E5091" w:rsidRDefault="007E5091" w:rsidP="0003077B"/>
    <w:p w:rsidR="0003077B" w:rsidRPr="0003077B" w:rsidRDefault="004C2B40" w:rsidP="0003077B"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roundrect id="_x0000_s1035" style="position:absolute;margin-left:-35.7pt;margin-top:21.8pt;width:252.75pt;height:58.5pt;z-index:251667456" arcsize="10923f" fillcolor="#eaf1dd [662]" stroked="f">
            <v:shadow on="t" opacity=".5" offset="-6pt,-6pt"/>
            <v:textbox style="mso-next-textbox:#_x0000_s1035">
              <w:txbxContent>
                <w:p w:rsidR="00913116" w:rsidRPr="00A24DE0" w:rsidRDefault="00066136" w:rsidP="005E1E1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A24DE0">
                    <w:rPr>
                      <w:rFonts w:ascii="Bookman Old Style" w:hAnsi="Bookman Old Style"/>
                    </w:rPr>
                    <w:t>Деятельность</w:t>
                  </w:r>
                  <w:r w:rsidR="007E5091" w:rsidRPr="00A24DE0">
                    <w:rPr>
                      <w:rFonts w:ascii="Bookman Old Style" w:hAnsi="Bookman Old Style"/>
                    </w:rPr>
                    <w:t xml:space="preserve"> по с</w:t>
                  </w:r>
                  <w:r w:rsidR="00913116" w:rsidRPr="00A24DE0">
                    <w:rPr>
                      <w:rFonts w:ascii="Bookman Old Style" w:hAnsi="Bookman Old Style"/>
                    </w:rPr>
                    <w:t>овершенствовани</w:t>
                  </w:r>
                  <w:r w:rsidR="007E5091" w:rsidRPr="00A24DE0">
                    <w:rPr>
                      <w:rFonts w:ascii="Bookman Old Style" w:hAnsi="Bookman Old Style"/>
                    </w:rPr>
                    <w:t>ю</w:t>
                  </w:r>
                  <w:r w:rsidR="005E1E1D">
                    <w:rPr>
                      <w:rFonts w:ascii="Bookman Old Style" w:hAnsi="Bookman Old Style"/>
                    </w:rPr>
                    <w:t xml:space="preserve"> системы регистрации (учета) </w:t>
                  </w:r>
                  <w:r w:rsidR="00913116" w:rsidRPr="00A24DE0">
                    <w:rPr>
                      <w:rFonts w:ascii="Bookman Old Style" w:hAnsi="Bookman Old Style"/>
                    </w:rPr>
                    <w:t>избирателей на территории района</w:t>
                  </w:r>
                </w:p>
              </w:txbxContent>
            </v:textbox>
          </v:roundrect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 id="_x0000_s1053" type="#_x0000_t32" style="position:absolute;margin-left:523.8pt;margin-top:7.9pt;width:15.75pt;height:0;z-index:251680768" o:connectortype="straight">
            <v:stroke endarrow="block"/>
          </v:shape>
        </w:pict>
      </w:r>
    </w:p>
    <w:p w:rsidR="0003077B" w:rsidRPr="0003077B" w:rsidRDefault="004C2B40" w:rsidP="0003077B"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 id="_x0000_s1056" type="#_x0000_t32" style="position:absolute;margin-left:217.05pt;margin-top:3.1pt;width:43.5pt;height:14.25pt;flip:x;z-index:251683840" o:connectortype="straight">
            <v:stroke endarrow="block"/>
          </v:shape>
        </w:pict>
      </w:r>
    </w:p>
    <w:p w:rsidR="0003077B" w:rsidRDefault="004C2B40" w:rsidP="0003077B"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 id="_x0000_s1059" type="#_x0000_t32" style="position:absolute;margin-left:100.05pt;margin-top:17.45pt;width:164.25pt;height:57.75pt;flip:x;z-index:251686912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208.05pt;margin-top:24.3pt;width:123pt;height:46.35pt;flip:x;z-index:251685888" o:connectortype="straight">
            <v:stroke endarrow="block"/>
          </v:shape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 id="_x0000_s1040" type="#_x0000_t32" style="position:absolute;margin-left:520.05pt;margin-top:5.4pt;width:120.75pt;height:35.3pt;z-index:251671552" o:connectortype="straight">
            <v:stroke endarrow="block"/>
          </v:shape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 id="_x0000_s1057" type="#_x0000_t32" style="position:absolute;margin-left:384.3pt;margin-top:24.3pt;width:.05pt;height:50.9pt;z-index:251684864" o:connectortype="straight">
            <v:stroke endarrow="block"/>
          </v:shape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shape id="_x0000_s1060" type="#_x0000_t32" style="position:absolute;margin-left:456.3pt;margin-top:24.3pt;width:83.25pt;height:37.3pt;z-index:251687936" o:connectortype="straight">
            <v:stroke endarrow="block"/>
          </v:shape>
        </w:pict>
      </w:r>
    </w:p>
    <w:p w:rsidR="00FC295D" w:rsidRDefault="004C2B40" w:rsidP="0003077B"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roundrect id="_x0000_s1033" style="position:absolute;margin-left:628.05pt;margin-top:15.3pt;width:138pt;height:196.2pt;z-index:251665408" arcsize="10923f" fillcolor="#c4bc96 [2414]">
            <v:shadow opacity=".5" offset="6pt,-6pt"/>
            <o:extrusion v:ext="view" on="t"/>
            <v:textbox style="mso-next-textbox:#_x0000_s1033">
              <w:txbxContent>
                <w:p w:rsidR="005D635E" w:rsidRDefault="005D635E" w:rsidP="002D2A8A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2D2A8A" w:rsidRPr="002D2A8A" w:rsidRDefault="005E1E1D" w:rsidP="002D2A8A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Организация р</w:t>
                  </w:r>
                  <w:r w:rsidR="002D2A8A" w:rsidRPr="002D2A8A">
                    <w:rPr>
                      <w:rFonts w:ascii="Bookman Old Style" w:hAnsi="Bookman Old Style"/>
                    </w:rPr>
                    <w:t>абот</w:t>
                  </w:r>
                  <w:r>
                    <w:rPr>
                      <w:rFonts w:ascii="Bookman Old Style" w:hAnsi="Bookman Old Style"/>
                    </w:rPr>
                    <w:t>ы</w:t>
                  </w:r>
                  <w:r w:rsidR="002D2A8A" w:rsidRPr="002D2A8A">
                    <w:rPr>
                      <w:rFonts w:ascii="Bookman Old Style" w:hAnsi="Bookman Old Style"/>
                    </w:rPr>
                    <w:t xml:space="preserve"> по составлению проектов смет для финансирования предстоящих избирательных кампаний</w:t>
                  </w:r>
                </w:p>
              </w:txbxContent>
            </v:textbox>
          </v:roundrect>
        </w:pict>
      </w:r>
    </w:p>
    <w:p w:rsidR="00FC295D" w:rsidRDefault="004C2B40" w:rsidP="0003077B"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roundrect id="_x0000_s1028" style="position:absolute;margin-left:478.05pt;margin-top:19.8pt;width:124.5pt;height:166.25pt;z-index:251660288" arcsize="10923f">
            <v:shadow opacity=".5" offset="-6pt,-6pt"/>
            <o:extrusion v:ext="view" backdepth="1in" on="t" viewpoint="0" viewpointorigin="0" skewangle="-90" type="perspective"/>
            <v:textbox style="mso-next-textbox:#_x0000_s1028">
              <w:txbxContent>
                <w:p w:rsidR="00824ADD" w:rsidRDefault="00824ADD" w:rsidP="00824AD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824ADD" w:rsidRDefault="005E1E1D" w:rsidP="00824AD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Деятельность</w:t>
                  </w:r>
                </w:p>
                <w:p w:rsidR="002A30C9" w:rsidRPr="00A24DE0" w:rsidRDefault="002A30C9" w:rsidP="00824AD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A24DE0">
                    <w:rPr>
                      <w:rFonts w:ascii="Bookman Old Style" w:hAnsi="Bookman Old Style"/>
                    </w:rPr>
                    <w:t xml:space="preserve"> по обеспечению на территории  муниципального района выполнения нормативов технологического оборудования</w:t>
                  </w:r>
                </w:p>
              </w:txbxContent>
            </v:textbox>
          </v:roundrect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roundrect id="_x0000_s1031" style="position:absolute;margin-left:-35.7pt;margin-top:2.7pt;width:135.75pt;height:187.3pt;z-index:251663360" arcsize="10923f" fillcolor="#c4bc96 [2414]">
            <v:shadow opacity=".5" offset="6pt,6pt"/>
            <o:extrusion v:ext="view" on="t" viewpoint="-34.72222mm" viewpointorigin="-.5" skewangle="-45" lightposition="-50000" lightposition2="50000"/>
            <v:textbox style="mso-next-textbox:#_x0000_s1031">
              <w:txbxContent>
                <w:p w:rsidR="00824ADD" w:rsidRDefault="00733553" w:rsidP="00AD415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AD4159">
                    <w:rPr>
                      <w:rFonts w:ascii="Bookman Old Style" w:hAnsi="Bookman Old Style"/>
                    </w:rPr>
                    <w:t>Анализ активности избирателей по поло</w:t>
                  </w:r>
                  <w:r w:rsidR="00AD4159" w:rsidRPr="00AD4159">
                    <w:rPr>
                      <w:rFonts w:ascii="Bookman Old Style" w:hAnsi="Bookman Old Style"/>
                    </w:rPr>
                    <w:t xml:space="preserve">вому и </w:t>
                  </w:r>
                  <w:r w:rsidRPr="00AD4159">
                    <w:rPr>
                      <w:rFonts w:ascii="Bookman Old Style" w:hAnsi="Bookman Old Style"/>
                    </w:rPr>
                    <w:t xml:space="preserve">возрастному  составу, а также активности избирателей  </w:t>
                  </w:r>
                </w:p>
                <w:p w:rsidR="00733553" w:rsidRPr="00AD4159" w:rsidRDefault="00733553" w:rsidP="00AD415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AD4159">
                    <w:rPr>
                      <w:rFonts w:ascii="Bookman Old Style" w:hAnsi="Bookman Old Style"/>
                    </w:rPr>
                    <w:t>от места проживания, в том числе от удален</w:t>
                  </w:r>
                  <w:r w:rsidR="00066136">
                    <w:rPr>
                      <w:rFonts w:ascii="Bookman Old Style" w:hAnsi="Bookman Old Style"/>
                    </w:rPr>
                    <w:t>ности от избирательного участка</w:t>
                  </w:r>
                </w:p>
                <w:p w:rsidR="00733553" w:rsidRPr="00AD4159" w:rsidRDefault="00733553" w:rsidP="00AD415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</w:txbxContent>
            </v:textbox>
          </v:roundrect>
        </w:pict>
      </w:r>
    </w:p>
    <w:p w:rsidR="00FC295D" w:rsidRDefault="004C2B40" w:rsidP="0003077B"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roundrect id="_x0000_s1038" style="position:absolute;margin-left:304.8pt;margin-top:5.75pt;width:138pt;height:150.6pt;z-index:251670528" arcsize="10923f" fillcolor="#d8d8d8 [2732]" stroked="f">
            <v:shadow opacity=".5" offset="-6pt,-6pt"/>
            <o:extrusion v:ext="view" backdepth="1in" on="t" viewpoint="0" viewpointorigin="0" skewangle="-90" type="perspective"/>
            <v:textbox style="mso-next-textbox:#_x0000_s1038">
              <w:txbxContent>
                <w:p w:rsidR="00066136" w:rsidRDefault="00066136" w:rsidP="00066136">
                  <w:pPr>
                    <w:spacing w:after="0" w:line="240" w:lineRule="auto"/>
                    <w:jc w:val="center"/>
                    <w:rPr>
                      <w:rFonts w:ascii="Century" w:hAnsi="Century"/>
                    </w:rPr>
                  </w:pPr>
                </w:p>
                <w:p w:rsidR="005D635E" w:rsidRDefault="00913116" w:rsidP="00066136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066136">
                    <w:rPr>
                      <w:rFonts w:ascii="Bookman Old Style" w:hAnsi="Bookman Old Style"/>
                    </w:rPr>
                    <w:t xml:space="preserve">Организация </w:t>
                  </w:r>
                </w:p>
                <w:p w:rsidR="00066136" w:rsidRPr="00066136" w:rsidRDefault="00066136" w:rsidP="00066136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066136">
                    <w:rPr>
                      <w:rFonts w:ascii="Bookman Old Style" w:hAnsi="Bookman Old Style"/>
                    </w:rPr>
                    <w:t xml:space="preserve"> и проведение </w:t>
                  </w:r>
                  <w:r w:rsidR="00913116" w:rsidRPr="00066136">
                    <w:rPr>
                      <w:rFonts w:ascii="Bookman Old Style" w:hAnsi="Bookman Old Style"/>
                    </w:rPr>
                    <w:t>работы</w:t>
                  </w:r>
                </w:p>
                <w:p w:rsidR="00913116" w:rsidRPr="00066136" w:rsidRDefault="00913116" w:rsidP="00066136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066136">
                    <w:rPr>
                      <w:rFonts w:ascii="Bookman Old Style" w:hAnsi="Bookman Old Style"/>
                    </w:rPr>
                    <w:t xml:space="preserve"> с заявлениями и обращениями граждан</w:t>
                  </w:r>
                </w:p>
              </w:txbxContent>
            </v:textbox>
          </v:roundrect>
        </w:pict>
      </w:r>
      <w:r w:rsidRPr="004C2B40">
        <w:rPr>
          <w:b/>
          <w:caps/>
          <w:noProof/>
          <w:color w:val="244061" w:themeColor="accent1" w:themeShade="80"/>
          <w:sz w:val="28"/>
          <w:szCs w:val="28"/>
        </w:rPr>
        <w:pict>
          <v:roundrect id="_x0000_s1037" style="position:absolute;margin-left:129.3pt;margin-top:5.75pt;width:138.75pt;height:155.15pt;z-index:251669504" arcsize="10923f">
            <v:shadow opacity=".5" offset="-6pt,-6pt"/>
            <o:extrusion v:ext="view" backdepth="1in" on="t" viewpoint="0" viewpointorigin="0" skewangle="-90" type="perspective"/>
            <v:textbox style="mso-next-textbox:#_x0000_s1037">
              <w:txbxContent>
                <w:p w:rsidR="00066136" w:rsidRPr="005D635E" w:rsidRDefault="00066136" w:rsidP="002A30C9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2A30C9" w:rsidRPr="005D635E" w:rsidRDefault="002A30C9" w:rsidP="005D635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5D635E">
                    <w:rPr>
                      <w:rFonts w:ascii="Bookman Old Style" w:hAnsi="Bookman Old Style"/>
                    </w:rPr>
                    <w:t xml:space="preserve">Информационно – разъяснительная деятельность  </w:t>
                  </w:r>
                  <w:r w:rsidR="00FC295D" w:rsidRPr="005D635E">
                    <w:rPr>
                      <w:rFonts w:ascii="Bookman Old Style" w:hAnsi="Bookman Old Style" w:cs="Times New Roman"/>
                    </w:rPr>
                    <w:t>(</w:t>
                  </w:r>
                  <w:r w:rsidR="00CD4F10" w:rsidRPr="005D635E">
                    <w:rPr>
                      <w:rFonts w:ascii="Bookman Old Style" w:hAnsi="Bookman Old Style" w:cs="Times New Roman"/>
                    </w:rPr>
                    <w:t>правово</w:t>
                  </w:r>
                  <w:r w:rsidR="00FC295D" w:rsidRPr="005D635E">
                    <w:rPr>
                      <w:rFonts w:ascii="Bookman Old Style" w:hAnsi="Bookman Old Style" w:cs="Times New Roman"/>
                    </w:rPr>
                    <w:t>е</w:t>
                  </w:r>
                  <w:r w:rsidR="00CD4F10" w:rsidRPr="005D635E">
                    <w:rPr>
                      <w:rFonts w:ascii="Bookman Old Style" w:hAnsi="Bookman Old Style" w:cs="Times New Roman"/>
                    </w:rPr>
                    <w:t xml:space="preserve"> просвещени</w:t>
                  </w:r>
                  <w:r w:rsidR="00FC295D" w:rsidRPr="005D635E">
                    <w:rPr>
                      <w:rFonts w:ascii="Bookman Old Style" w:hAnsi="Bookman Old Style" w:cs="Times New Roman"/>
                    </w:rPr>
                    <w:t>е</w:t>
                  </w:r>
                  <w:r w:rsidR="00CD4F10" w:rsidRPr="005D635E">
                    <w:rPr>
                      <w:rFonts w:ascii="Bookman Old Style" w:hAnsi="Bookman Old Style" w:cs="Times New Roman"/>
                    </w:rPr>
                    <w:t xml:space="preserve"> и информировани</w:t>
                  </w:r>
                  <w:r w:rsidR="00FC295D" w:rsidRPr="005D635E">
                    <w:rPr>
                      <w:rFonts w:ascii="Bookman Old Style" w:hAnsi="Bookman Old Style" w:cs="Times New Roman"/>
                    </w:rPr>
                    <w:t xml:space="preserve">е </w:t>
                  </w:r>
                  <w:r w:rsidR="00CD4F10" w:rsidRPr="005D635E">
                    <w:rPr>
                      <w:rFonts w:ascii="Bookman Old Style" w:hAnsi="Bookman Old Style" w:cs="Times New Roman"/>
                    </w:rPr>
                    <w:t>избирателей</w:t>
                  </w:r>
                  <w:r w:rsidR="00FC295D" w:rsidRPr="005D635E">
                    <w:rPr>
                      <w:rFonts w:ascii="Bookman Old Style" w:hAnsi="Bookman Old Style" w:cs="Times New Roman"/>
                    </w:rPr>
                    <w:t>)</w:t>
                  </w:r>
                </w:p>
              </w:txbxContent>
            </v:textbox>
          </v:roundrect>
        </w:pict>
      </w:r>
    </w:p>
    <w:p w:rsidR="000672FC" w:rsidRPr="0003077B" w:rsidRDefault="0003077B" w:rsidP="0003077B">
      <w:pPr>
        <w:tabs>
          <w:tab w:val="left" w:pos="6330"/>
        </w:tabs>
      </w:pPr>
      <w:r>
        <w:tab/>
      </w:r>
    </w:p>
    <w:sectPr w:rsidR="000672FC" w:rsidRPr="0003077B" w:rsidSect="008923A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923A0"/>
    <w:rsid w:val="00020C69"/>
    <w:rsid w:val="0003077B"/>
    <w:rsid w:val="0004545B"/>
    <w:rsid w:val="00066136"/>
    <w:rsid w:val="000672FC"/>
    <w:rsid w:val="000856D7"/>
    <w:rsid w:val="000A70FA"/>
    <w:rsid w:val="000B15AC"/>
    <w:rsid w:val="002A30C9"/>
    <w:rsid w:val="002D2A8A"/>
    <w:rsid w:val="00332A18"/>
    <w:rsid w:val="00347BFF"/>
    <w:rsid w:val="004C22E5"/>
    <w:rsid w:val="004C2B40"/>
    <w:rsid w:val="00544E25"/>
    <w:rsid w:val="005D635E"/>
    <w:rsid w:val="005E1E1D"/>
    <w:rsid w:val="005F0922"/>
    <w:rsid w:val="006C550F"/>
    <w:rsid w:val="00733553"/>
    <w:rsid w:val="007E5091"/>
    <w:rsid w:val="00824ADD"/>
    <w:rsid w:val="008923A0"/>
    <w:rsid w:val="008D5949"/>
    <w:rsid w:val="00913116"/>
    <w:rsid w:val="00A023F4"/>
    <w:rsid w:val="00A24DE0"/>
    <w:rsid w:val="00A65520"/>
    <w:rsid w:val="00A878DA"/>
    <w:rsid w:val="00AD4159"/>
    <w:rsid w:val="00B772A6"/>
    <w:rsid w:val="00C479D6"/>
    <w:rsid w:val="00CD4B54"/>
    <w:rsid w:val="00CD4F10"/>
    <w:rsid w:val="00CE51EC"/>
    <w:rsid w:val="00F75222"/>
    <w:rsid w:val="00FC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 [662]" strokecolor="none" extrusioncolor="none [3214]"/>
    </o:shapedefaults>
    <o:shapelayout v:ext="edit">
      <o:idmap v:ext="edit" data="1"/>
      <o:rules v:ext="edit">
        <o:r id="V:Rule15" type="connector" idref="#_x0000_s1055"/>
        <o:r id="V:Rule16" type="connector" idref="#_x0000_s1050"/>
        <o:r id="V:Rule17" type="connector" idref="#_x0000_s1060"/>
        <o:r id="V:Rule18" type="connector" idref="#_x0000_s1040"/>
        <o:r id="V:Rule19" type="connector" idref="#_x0000_s1046"/>
        <o:r id="V:Rule20" type="connector" idref="#_x0000_s1057"/>
        <o:r id="V:Rule21" type="connector" idref="#_x0000_s1053"/>
        <o:r id="V:Rule22" type="connector" idref="#_x0000_s1048"/>
        <o:r id="V:Rule23" type="connector" idref="#_x0000_s1044"/>
        <o:r id="V:Rule24" type="connector" idref="#_x0000_s1058"/>
        <o:r id="V:Rule25" type="connector" idref="#_x0000_s1059"/>
        <o:r id="V:Rule26" type="connector" idref="#_x0000_s1051"/>
        <o:r id="V:Rule27" type="connector" idref="#_x0000_s1056"/>
        <o:r id="V:Rule2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user05-033</cp:lastModifiedBy>
  <cp:revision>8</cp:revision>
  <dcterms:created xsi:type="dcterms:W3CDTF">2016-04-11T04:51:00Z</dcterms:created>
  <dcterms:modified xsi:type="dcterms:W3CDTF">2016-04-13T02:00:00Z</dcterms:modified>
</cp:coreProperties>
</file>