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47" w:rsidRPr="006A5D47" w:rsidRDefault="006A5D47" w:rsidP="006A5D47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6A5D47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Сэкономить до 90% начисленного налога на прибыль могут предприниматели Приморья</w:t>
      </w:r>
    </w:p>
    <w:p w:rsidR="006A5D47" w:rsidRPr="006A5D47" w:rsidRDefault="006A5D47" w:rsidP="006A5D47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1924050"/>
            <wp:effectExtent l="19050" t="0" r="0" b="0"/>
            <wp:docPr id="1" name="Рисунок 1" descr="Сэкономить до 90% начисленного налога на прибыль могут предприниматели Примор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экономить до 90% начисленного налога на прибыль могут предприниматели Примор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47" w:rsidRPr="006A5D47" w:rsidRDefault="006A5D47" w:rsidP="006A5D47">
      <w:pPr>
        <w:spacing w:after="100" w:afterAutospacing="1" w:line="240" w:lineRule="auto"/>
        <w:ind w:left="-1134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A5D47">
        <w:rPr>
          <w:rFonts w:eastAsia="Times New Roman"/>
          <w:sz w:val="24"/>
          <w:szCs w:val="24"/>
          <w:lang w:eastAsia="ru-RU"/>
        </w:rPr>
        <w:t>Меньше месяца осталось у приморских предпринимателей, чтобы подать документы на оформление инвестиционного налогового вычета по налогу на прибыль. Льгота позволит сэкономить до 90% от суммы начисленного налога на прибыль. Подать документы на оформление вычета необходимо в отделение УФНС до 31 декабря 2020 года.</w:t>
      </w:r>
    </w:p>
    <w:p w:rsidR="006A5D47" w:rsidRPr="006A5D47" w:rsidRDefault="006A5D47" w:rsidP="006A5D47">
      <w:pPr>
        <w:spacing w:after="100" w:afterAutospacing="1" w:line="240" w:lineRule="auto"/>
        <w:ind w:left="-1134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A5D47">
        <w:rPr>
          <w:rFonts w:eastAsia="Times New Roman"/>
          <w:sz w:val="24"/>
          <w:szCs w:val="24"/>
          <w:lang w:eastAsia="ru-RU"/>
        </w:rPr>
        <w:t>Инвестиционный налоговый вычет — это возможность уменьшить сумму налога на прибыль организаций, подлежащую зачислению в бюджет субъекта Российской Федерации, на расходы по созданию основных средств и на пожертвования государственным и муниципальным учреждениям, осуществляющим деятельность в области культуры.</w:t>
      </w:r>
    </w:p>
    <w:p w:rsidR="006A5D47" w:rsidRPr="006A5D47" w:rsidRDefault="006A5D47" w:rsidP="006A5D47">
      <w:pPr>
        <w:spacing w:after="100" w:afterAutospacing="1" w:line="240" w:lineRule="auto"/>
        <w:ind w:left="-1134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A5D47">
        <w:rPr>
          <w:rFonts w:eastAsia="Times New Roman"/>
          <w:sz w:val="24"/>
          <w:szCs w:val="24"/>
          <w:lang w:eastAsia="ru-RU"/>
        </w:rPr>
        <w:t>На применение инвестиционного налогового вычета могут претендовать организации или обособленные подразделения организаций, расположенные на территории Приморского края, которые подтвердили вложения в основные средства в 2020 году. Получить налоговую льготу могут компании, осуществляющие виды экономической деятельности по наиболее значимым отраслям:</w:t>
      </w:r>
      <w:r w:rsidRPr="006A5D47">
        <w:rPr>
          <w:rFonts w:eastAsia="Times New Roman"/>
          <w:color w:val="212529"/>
          <w:sz w:val="24"/>
          <w:szCs w:val="24"/>
          <w:lang w:eastAsia="ru-RU"/>
        </w:rPr>
        <w:t xml:space="preserve"> «Сельское, лесное хозяйство, охота, рыболовство и рыбоводство», «Добыча полезных ископаемых», «Обрабатывающие производства» и «Транспортировка и хранение». Также получить компенсацию могу приоритетные инвестиционные проекты Приморского края и компании, реализующие проекты на принципах государственно-частного партнерства (ГЧП).</w:t>
      </w:r>
    </w:p>
    <w:p w:rsidR="006A5D47" w:rsidRPr="006A5D47" w:rsidRDefault="006A5D47" w:rsidP="006A5D47">
      <w:pPr>
        <w:spacing w:after="100" w:afterAutospacing="1" w:line="240" w:lineRule="auto"/>
        <w:ind w:left="-1134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A5D47">
        <w:rPr>
          <w:rFonts w:eastAsia="Times New Roman"/>
          <w:sz w:val="24"/>
          <w:szCs w:val="24"/>
          <w:lang w:eastAsia="ru-RU"/>
        </w:rPr>
        <w:t xml:space="preserve">Размер вычета составит 80% от суммы начисленного налога на прибыль. Организации, которые включены в реестр приоритетных инвестиционных проектов Приморского края или реализуют свои инициативы на условиях </w:t>
      </w:r>
      <w:proofErr w:type="spellStart"/>
      <w:r w:rsidRPr="006A5D47">
        <w:rPr>
          <w:rFonts w:eastAsia="Times New Roman"/>
          <w:sz w:val="24"/>
          <w:szCs w:val="24"/>
          <w:lang w:eastAsia="ru-RU"/>
        </w:rPr>
        <w:t>государствиенно-частного</w:t>
      </w:r>
      <w:proofErr w:type="spellEnd"/>
      <w:r w:rsidRPr="006A5D47">
        <w:rPr>
          <w:rFonts w:eastAsia="Times New Roman"/>
          <w:sz w:val="24"/>
          <w:szCs w:val="24"/>
          <w:lang w:eastAsia="ru-RU"/>
        </w:rPr>
        <w:t xml:space="preserve"> партнёрства, смогут вернуть до 90% от суммы налога. </w:t>
      </w:r>
    </w:p>
    <w:p w:rsidR="006A5D47" w:rsidRPr="006A5D47" w:rsidRDefault="006A5D47" w:rsidP="006A5D47">
      <w:pPr>
        <w:spacing w:after="100" w:afterAutospacing="1" w:line="240" w:lineRule="auto"/>
        <w:ind w:left="-1134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A5D47">
        <w:rPr>
          <w:rFonts w:eastAsia="Times New Roman"/>
          <w:sz w:val="24"/>
          <w:szCs w:val="24"/>
          <w:lang w:eastAsia="ru-RU"/>
        </w:rPr>
        <w:t xml:space="preserve">Для получения инвестиционного налогового вычета по налогу на прибыль инвестору необходимо обратиться в территориальный орган Федеральной налоговой службы по месту регистрации предприятия с соответствующим заявлением в срок не позднее даты подачи декларации по соответствующему виду налога. Также изучить дополнительную информацию можно на </w:t>
      </w:r>
      <w:hyperlink r:id="rId6" w:tgtFrame="_blank" w:history="1">
        <w:r w:rsidRPr="006A5D47">
          <w:rPr>
            <w:rFonts w:eastAsia="Times New Roman"/>
            <w:sz w:val="24"/>
            <w:szCs w:val="24"/>
            <w:lang w:eastAsia="ru-RU"/>
          </w:rPr>
          <w:t>Инвестиционном портале Приморья.</w:t>
        </w:r>
      </w:hyperlink>
    </w:p>
    <w:p w:rsidR="006A5D47" w:rsidRPr="006A5D47" w:rsidRDefault="006A5D47" w:rsidP="006A5D47">
      <w:pPr>
        <w:spacing w:after="100" w:afterAutospacing="1" w:line="240" w:lineRule="auto"/>
        <w:ind w:left="-1134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A5D47">
        <w:rPr>
          <w:rFonts w:eastAsia="Times New Roman"/>
          <w:sz w:val="24"/>
          <w:szCs w:val="24"/>
          <w:lang w:eastAsia="ru-RU"/>
        </w:rPr>
        <w:t xml:space="preserve">Отметим, график работы инспекций УФНС мог измениться в связи со сложной эпидемиологической обстановкой. Более подробная информация </w:t>
      </w:r>
      <w:hyperlink r:id="rId7" w:tgtFrame="_blank" w:history="1">
        <w:r w:rsidRPr="006A5D47">
          <w:rPr>
            <w:rFonts w:eastAsia="Times New Roman"/>
            <w:sz w:val="24"/>
            <w:szCs w:val="24"/>
            <w:lang w:eastAsia="ru-RU"/>
          </w:rPr>
          <w:t>опубликована на сайте налоговой службы.</w:t>
        </w:r>
      </w:hyperlink>
    </w:p>
    <w:p w:rsidR="008C16BE" w:rsidRDefault="006A5D47" w:rsidP="006A5D47">
      <w:pPr>
        <w:spacing w:after="100" w:afterAutospacing="1" w:line="240" w:lineRule="auto"/>
        <w:ind w:left="-1134" w:firstLine="709"/>
        <w:jc w:val="both"/>
      </w:pPr>
      <w:r w:rsidRPr="006A5D47">
        <w:rPr>
          <w:rFonts w:eastAsia="Times New Roman"/>
          <w:sz w:val="24"/>
          <w:szCs w:val="24"/>
          <w:lang w:eastAsia="ru-RU"/>
        </w:rPr>
        <w:t>Напомним, закон «Об установлении пониженной ставки налога на прибыль организаций, подлежащего зачислению в краевой бюджет, для отдельных категорий организаций» был принят депутатами краевого Законодательного Собрания 25 сентября 2019 года. Инициатива направлена на стимулирование инвестиционной деятельности и совершенствование инвестиционного климата в Приморье.</w:t>
      </w:r>
    </w:p>
    <w:sectPr w:rsidR="008C16BE" w:rsidSect="006A5D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503"/>
    <w:multiLevelType w:val="multilevel"/>
    <w:tmpl w:val="0ED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47"/>
    <w:rsid w:val="00291E46"/>
    <w:rsid w:val="006A5D47"/>
    <w:rsid w:val="008C16BE"/>
    <w:rsid w:val="00AA6659"/>
    <w:rsid w:val="00F0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6A5D47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D47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5D47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A5D47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6A5D4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A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65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25/apply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ru/guide/suppo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2020-12-14T00:14:00Z</dcterms:created>
  <dcterms:modified xsi:type="dcterms:W3CDTF">2020-12-14T00:16:00Z</dcterms:modified>
</cp:coreProperties>
</file>