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rPr/>
      </w:pPr>
      <w:r>
        <w:rPr>
          <w:rStyle w:val="Strong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Коррупция </w:t>
      </w:r>
      <w:r>
        <w:rPr>
          <w:rFonts w:ascii="PT Astra Serif" w:hAnsi="PT Astra Serif"/>
          <w:caps w:val="false"/>
          <w:smallCaps w:val="false"/>
          <w:color w:val="000000"/>
          <w:spacing w:val="0"/>
          <w:sz w:val="32"/>
          <w:szCs w:val="32"/>
        </w:rPr>
        <w:t xml:space="preserve">—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термин, обозначающий злоупотребление служебным положением в личных целях.</w:t>
      </w:r>
      <w:r>
        <w:rPr>
          <w:rStyle w:val="Strong"/>
          <w:rFonts w:ascii="PT Astra Serif" w:hAnsi="PT Astra Serif"/>
          <w:caps w:val="false"/>
          <w:smallCaps w:val="false"/>
          <w:color w:val="000000"/>
          <w:spacing w:val="0"/>
          <w:sz w:val="32"/>
          <w:szCs w:val="32"/>
        </w:rPr>
        <w:t xml:space="preserve"> </w:t>
      </w:r>
    </w:p>
    <w:p>
      <w:pPr>
        <w:pStyle w:val="BodyTextFirstIndent"/>
        <w:bidi w:val="0"/>
        <w:rPr/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Как социальное явление коррупция достаточно многолика и многогранна. Коррупция проявляется в совершении: преступлений коррупционной направленности (хищение материальных и денежных средств с использованием служебного положения, дача взятки, получение взятки, коммерческий подкуп и т.д.); административных правонарушений (мелкое хищение материальных и денежных средств с использованием служебного положения, нецелевое использование бюджетных средств и средств внебюджетных фондов и другие составы, подпадающие под составы Кодекса Российской Федерации об административных правонарушениях); дисциплинарных правонарушений, т.е. использовании своего статуса для получения некоторых преимуществ, за которое предусмотрено дисциплинарное взыскание; запрещенных гражданско-правовых сделок (например, принятие в дар или дарение подарков, оказание услуг госслужащему третьими лицами). Более подробно рассмотрим уголовно-наказуемые коррупционные деяния. </w:t>
      </w:r>
    </w:p>
    <w:p>
      <w:pPr>
        <w:pStyle w:val="BodyTextFirstIndent"/>
        <w:bidi w:val="0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</w:rPr>
        <w:t xml:space="preserve">К коррупционным деяниям относятся следующие преступления: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злоупотребление должностными полномочиями (ст. 285 УК РФ), превышение должностных полномочий (ст. 286 УК РФ); получение взятки (ст. 290 УК РФ) дача взятки (ст. 291 УК РФ); злоупотребление полномочиями (ст.201 УК РФ); коммерческий подкуп (ст.204 УК РФ), а также иные деяния, попадающие под понятие "коррупция", указанное выше. </w:t>
      </w:r>
    </w:p>
    <w:p>
      <w:pPr>
        <w:pStyle w:val="BodyTextFirstIndent"/>
        <w:bidi w:val="0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Основным коррупционным деянием является взятка. Это не только деньги, но и другие материальные и нематериальные ценности. Услуги, льготы, социальные выгоды - так называемый "блат", - полученные за осуществление или неосуществление должностным лицом своих полномочий.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PT Astra Serif">
    <w:charset w:val="01" w:characterSet="utf-8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LibreOffice/7.6.7.2$Linux_X86_64 LibreOffice_project/60$Build-2</Application>
  <AppVersion>15.0000</AppVersion>
  <Pages>1</Pages>
  <Words>218</Words>
  <Characters>1555</Characters>
  <CharactersWithSpaces>1763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2024-12-03T09:54:01Z</dcterms:created>
  <dc:creator/>
  <dc:description/>
  <dc:language>ru-RU</dc:language>
  <cp:lastModifiedBy/>
  <dcterms:modified xsi:type="dcterms:W3CDTF">2024-12-03T09:55:23Z</dcterms:modified>
  <cp:revision>2</cp:revision>
  <dc:subject/>
  <dc:title>Default</dc:title>
</cp:coreProperties>
</file>