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AC" w:rsidRDefault="007E5BAC" w:rsidP="007E5BAC">
      <w:pPr>
        <w:pStyle w:val="ConsPlusNormal"/>
        <w:spacing w:line="240" w:lineRule="atLeast"/>
        <w:ind w:firstLine="708"/>
        <w:jc w:val="both"/>
      </w:pPr>
    </w:p>
    <w:p w:rsidR="007E5BAC" w:rsidRDefault="00BC7C57" w:rsidP="000F39BA">
      <w:pPr>
        <w:pStyle w:val="ConsPlusNormal"/>
        <w:spacing w:line="240" w:lineRule="atLeast"/>
        <w:ind w:firstLine="708"/>
        <w:jc w:val="center"/>
        <w:rPr>
          <w:b/>
          <w:sz w:val="24"/>
          <w:szCs w:val="24"/>
        </w:rPr>
      </w:pPr>
      <w:r w:rsidRPr="00BC7C57">
        <w:rPr>
          <w:b/>
          <w:sz w:val="24"/>
          <w:szCs w:val="24"/>
        </w:rPr>
        <w:t>Налоговая инспекция информирует</w:t>
      </w:r>
    </w:p>
    <w:p w:rsidR="000F39BA" w:rsidRPr="00BC7C57" w:rsidRDefault="000F39BA" w:rsidP="000F39BA">
      <w:pPr>
        <w:pStyle w:val="ConsPlusNormal"/>
        <w:spacing w:line="240" w:lineRule="atLeast"/>
        <w:ind w:firstLine="708"/>
        <w:jc w:val="center"/>
        <w:rPr>
          <w:b/>
          <w:sz w:val="24"/>
          <w:szCs w:val="24"/>
        </w:rPr>
      </w:pPr>
    </w:p>
    <w:p w:rsidR="00B75A51" w:rsidRPr="00BC7C57" w:rsidRDefault="00B75A51" w:rsidP="00B75A51">
      <w:pPr>
        <w:autoSpaceDE w:val="0"/>
        <w:autoSpaceDN w:val="0"/>
        <w:adjustRightInd w:val="0"/>
        <w:spacing w:line="240" w:lineRule="atLeast"/>
        <w:ind w:firstLine="708"/>
        <w:jc w:val="center"/>
        <w:rPr>
          <w:b/>
          <w:sz w:val="24"/>
          <w:szCs w:val="24"/>
        </w:rPr>
      </w:pPr>
      <w:r w:rsidRPr="00BC7C57">
        <w:rPr>
          <w:b/>
          <w:sz w:val="24"/>
          <w:szCs w:val="24"/>
        </w:rPr>
        <w:t>О налоговом вычете при расчете земельного налога</w:t>
      </w:r>
    </w:p>
    <w:p w:rsidR="00B75A51" w:rsidRPr="00BC7C57" w:rsidRDefault="00B75A51" w:rsidP="00B75A51">
      <w:pPr>
        <w:autoSpaceDE w:val="0"/>
        <w:autoSpaceDN w:val="0"/>
        <w:adjustRightInd w:val="0"/>
        <w:spacing w:line="240" w:lineRule="atLeast"/>
        <w:ind w:firstLine="708"/>
        <w:jc w:val="center"/>
        <w:rPr>
          <w:b/>
          <w:sz w:val="24"/>
          <w:szCs w:val="24"/>
        </w:rPr>
      </w:pPr>
    </w:p>
    <w:p w:rsidR="00B75A51" w:rsidRPr="00BC7C57" w:rsidRDefault="00B75A51" w:rsidP="00B75A51">
      <w:pPr>
        <w:autoSpaceDE w:val="0"/>
        <w:autoSpaceDN w:val="0"/>
        <w:adjustRightInd w:val="0"/>
        <w:spacing w:line="240" w:lineRule="atLeast"/>
        <w:jc w:val="both"/>
        <w:rPr>
          <w:sz w:val="24"/>
          <w:szCs w:val="24"/>
        </w:rPr>
      </w:pPr>
      <w:r w:rsidRPr="00BC7C57">
        <w:rPr>
          <w:sz w:val="24"/>
          <w:szCs w:val="24"/>
        </w:rPr>
        <w:t xml:space="preserve">          Межрайонная ИФНС России №8 по Приморскому краю сообщает, что  федеральным законом от 28.12.2017 № 436-ФЗ «</w:t>
      </w:r>
      <w:r w:rsidRPr="00BC7C57">
        <w:rPr>
          <w:bCs/>
          <w:sz w:val="24"/>
          <w:szCs w:val="24"/>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BC7C57">
        <w:rPr>
          <w:sz w:val="24"/>
          <w:szCs w:val="24"/>
        </w:rPr>
        <w:t>, начиная с 2017 года вводится налоговый вычет, уменьшающий земельный налог на величину кадастровой стоимости 600 кв</w:t>
      </w:r>
      <w:proofErr w:type="gramStart"/>
      <w:r w:rsidRPr="00BC7C57">
        <w:rPr>
          <w:sz w:val="24"/>
          <w:szCs w:val="24"/>
        </w:rPr>
        <w:t>.м</w:t>
      </w:r>
      <w:proofErr w:type="gramEnd"/>
      <w:r w:rsidRPr="00BC7C57">
        <w:rPr>
          <w:sz w:val="24"/>
          <w:szCs w:val="24"/>
        </w:rPr>
        <w:t xml:space="preserve"> площади земельного участка, находящегося в собственности, постоянном (бессрочном) пользовании или пожизненном наследуемом </w:t>
      </w:r>
      <w:proofErr w:type="gramStart"/>
      <w:r w:rsidRPr="00BC7C57">
        <w:rPr>
          <w:sz w:val="24"/>
          <w:szCs w:val="24"/>
        </w:rPr>
        <w:t>владении</w:t>
      </w:r>
      <w:proofErr w:type="gramEnd"/>
      <w:r w:rsidRPr="00BC7C57">
        <w:rPr>
          <w:sz w:val="24"/>
          <w:szCs w:val="24"/>
        </w:rPr>
        <w:t xml:space="preserve">.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 </w:t>
      </w:r>
    </w:p>
    <w:p w:rsidR="00B75A51" w:rsidRPr="00BC7C57" w:rsidRDefault="00B75A51" w:rsidP="00B75A51">
      <w:pPr>
        <w:autoSpaceDE w:val="0"/>
        <w:autoSpaceDN w:val="0"/>
        <w:adjustRightInd w:val="0"/>
        <w:spacing w:line="240" w:lineRule="atLeast"/>
        <w:ind w:firstLine="708"/>
        <w:jc w:val="both"/>
        <w:rPr>
          <w:sz w:val="24"/>
          <w:szCs w:val="24"/>
        </w:rPr>
      </w:pPr>
      <w:r w:rsidRPr="00BC7C57">
        <w:rPr>
          <w:sz w:val="24"/>
          <w:szCs w:val="24"/>
        </w:rPr>
        <w:t>Вычет применяется для категорий лиц:</w:t>
      </w:r>
    </w:p>
    <w:p w:rsidR="00B75A51" w:rsidRPr="00BC7C57" w:rsidRDefault="00B75A51" w:rsidP="00B75A51">
      <w:pPr>
        <w:autoSpaceDE w:val="0"/>
        <w:autoSpaceDN w:val="0"/>
        <w:adjustRightInd w:val="0"/>
        <w:spacing w:line="240" w:lineRule="atLeast"/>
        <w:ind w:firstLine="708"/>
        <w:jc w:val="both"/>
        <w:rPr>
          <w:rFonts w:eastAsia="Calibri"/>
          <w:sz w:val="24"/>
          <w:szCs w:val="24"/>
        </w:rPr>
      </w:pPr>
      <w:r w:rsidRPr="00BC7C57">
        <w:rPr>
          <w:sz w:val="24"/>
          <w:szCs w:val="24"/>
        </w:rPr>
        <w:t>1) указанных в п. 5 ст. 391 Налогового кодекса Российской Федерации (Г</w:t>
      </w:r>
      <w:r w:rsidRPr="00BC7C57">
        <w:rPr>
          <w:rFonts w:eastAsia="Calibri"/>
          <w:sz w:val="24"/>
          <w:szCs w:val="24"/>
        </w:rPr>
        <w:t>ерои Советского Союза, Российской Федерации, инвалиды I и II групп, инвалиды с детства, ветераны Великой Отечественной войны и боевых действий и т.д.);</w:t>
      </w:r>
    </w:p>
    <w:p w:rsidR="00B75A51" w:rsidRPr="00BC7C57" w:rsidRDefault="00B75A51" w:rsidP="00B75A51">
      <w:pPr>
        <w:spacing w:line="240" w:lineRule="atLeast"/>
        <w:ind w:firstLine="708"/>
        <w:contextualSpacing/>
        <w:jc w:val="both"/>
        <w:rPr>
          <w:sz w:val="24"/>
          <w:szCs w:val="24"/>
        </w:rPr>
      </w:pPr>
      <w:r w:rsidRPr="00BC7C57">
        <w:rPr>
          <w:rFonts w:eastAsia="Calibri"/>
          <w:sz w:val="24"/>
          <w:szCs w:val="24"/>
        </w:rPr>
        <w:t xml:space="preserve"> 2</w:t>
      </w:r>
      <w:r w:rsidRPr="00BC7C57">
        <w:rPr>
          <w:sz w:val="24"/>
          <w:szCs w:val="24"/>
        </w:rPr>
        <w:t>) пенсионеров, получающих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B75A51" w:rsidRPr="00BC7C57" w:rsidRDefault="00B75A51" w:rsidP="00B75A51">
      <w:pPr>
        <w:spacing w:line="240" w:lineRule="atLeast"/>
        <w:ind w:firstLine="708"/>
        <w:contextualSpacing/>
        <w:jc w:val="both"/>
        <w:rPr>
          <w:sz w:val="24"/>
          <w:szCs w:val="24"/>
        </w:rPr>
      </w:pPr>
      <w:r w:rsidRPr="00BC7C57">
        <w:rPr>
          <w:sz w:val="24"/>
          <w:szCs w:val="24"/>
        </w:rPr>
        <w:t xml:space="preserve">Налоговый вычет производится в отношении одного земельного участка по выбору налогоплательщика (независимо от категории земель, вида разрешенного использования и местоположения земельного участка в пределах территории Российской Федерации). </w:t>
      </w:r>
    </w:p>
    <w:p w:rsidR="00B75A51" w:rsidRPr="00BC7C57" w:rsidRDefault="00B75A51" w:rsidP="00B75A51">
      <w:pPr>
        <w:spacing w:line="240" w:lineRule="atLeast"/>
        <w:ind w:firstLine="708"/>
        <w:contextualSpacing/>
        <w:jc w:val="both"/>
        <w:rPr>
          <w:sz w:val="24"/>
          <w:szCs w:val="24"/>
        </w:rPr>
      </w:pPr>
      <w:r w:rsidRPr="00BC7C57">
        <w:rPr>
          <w:sz w:val="24"/>
          <w:szCs w:val="24"/>
        </w:rPr>
        <w:t xml:space="preserve">Для предоставления  вычета Уведомление о выбранном земельном участке может быть представлено налогоплательщиком в налоговый орган по своему выбору. При непредставлении Уведомления вычет предоставляется в отношении одного земельного участка с максимально исчисленной суммой земельного налога. </w:t>
      </w:r>
    </w:p>
    <w:p w:rsidR="00B75A51" w:rsidRPr="00BC7C57" w:rsidRDefault="00B75A51" w:rsidP="00B75A51">
      <w:pPr>
        <w:spacing w:line="240" w:lineRule="atLeast"/>
        <w:ind w:firstLine="708"/>
        <w:contextualSpacing/>
        <w:jc w:val="both"/>
        <w:rPr>
          <w:sz w:val="24"/>
          <w:szCs w:val="24"/>
        </w:rPr>
      </w:pPr>
      <w:r w:rsidRPr="00BC7C57">
        <w:rPr>
          <w:sz w:val="24"/>
          <w:szCs w:val="24"/>
        </w:rPr>
        <w:t xml:space="preserve">Для применения вычета представление Уведомления не </w:t>
      </w:r>
      <w:proofErr w:type="gramStart"/>
      <w:r w:rsidRPr="00BC7C57">
        <w:rPr>
          <w:sz w:val="24"/>
          <w:szCs w:val="24"/>
        </w:rPr>
        <w:t>требуется и осуществляется</w:t>
      </w:r>
      <w:proofErr w:type="gramEnd"/>
      <w:r w:rsidRPr="00BC7C57">
        <w:rPr>
          <w:sz w:val="24"/>
          <w:szCs w:val="24"/>
        </w:rPr>
        <w:t xml:space="preserve"> исключительно по волеизъявлению налогоплательщика,  если у налогового органа имеются документированные сведения, позволяющие подтвердить право налогоплательщика на налоговую льготу в виде вычета. Например, ранее налогоплательщикам предоставлены и применялись налоговые льготы по земельному налогу в виде уменьшения налоговой базы на не облагаемую налогом сумму в размере 10 000 рублей, и льготы по налогу на имущество.</w:t>
      </w:r>
    </w:p>
    <w:p w:rsidR="00B75A51" w:rsidRPr="00BC7C57" w:rsidRDefault="00B75A51" w:rsidP="00B75A51">
      <w:pPr>
        <w:spacing w:line="240" w:lineRule="atLeast"/>
        <w:ind w:firstLine="708"/>
        <w:contextualSpacing/>
        <w:jc w:val="both"/>
        <w:rPr>
          <w:sz w:val="24"/>
          <w:szCs w:val="24"/>
        </w:rPr>
      </w:pPr>
    </w:p>
    <w:p w:rsidR="00B75A51" w:rsidRPr="00BC7C57" w:rsidRDefault="00B75A51" w:rsidP="00B75A51">
      <w:pPr>
        <w:jc w:val="both"/>
        <w:rPr>
          <w:sz w:val="24"/>
          <w:szCs w:val="24"/>
        </w:rPr>
      </w:pPr>
      <w:r w:rsidRPr="00BC7C57">
        <w:rPr>
          <w:sz w:val="24"/>
          <w:szCs w:val="24"/>
        </w:rPr>
        <w:t xml:space="preserve">                                                                                       Пресс- служба инспекции</w:t>
      </w:r>
    </w:p>
    <w:p w:rsidR="007E5BAC" w:rsidRDefault="007E5BAC" w:rsidP="007E5BAC">
      <w:pPr>
        <w:pStyle w:val="ConsPlusNormal"/>
        <w:spacing w:line="240" w:lineRule="atLeast"/>
        <w:ind w:firstLine="708"/>
        <w:jc w:val="both"/>
      </w:pPr>
      <w:bookmarkStart w:id="0" w:name="_GoBack"/>
      <w:bookmarkEnd w:id="0"/>
    </w:p>
    <w:sectPr w:rsidR="007E5BAC" w:rsidSect="007E5BA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5BAC"/>
    <w:rsid w:val="00043C86"/>
    <w:rsid w:val="00044658"/>
    <w:rsid w:val="000F39BA"/>
    <w:rsid w:val="007E5BAC"/>
    <w:rsid w:val="00964B49"/>
    <w:rsid w:val="00AE247D"/>
    <w:rsid w:val="00B75A51"/>
    <w:rsid w:val="00BC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75A51"/>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75A51"/>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Попков Алексей Владимирович</cp:lastModifiedBy>
  <cp:revision>4</cp:revision>
  <dcterms:created xsi:type="dcterms:W3CDTF">2018-02-01T09:19:00Z</dcterms:created>
  <dcterms:modified xsi:type="dcterms:W3CDTF">2018-02-06T00:54:00Z</dcterms:modified>
</cp:coreProperties>
</file>