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8E" w:rsidRDefault="008A698E" w:rsidP="008A698E">
      <w:pPr>
        <w:shd w:val="clear" w:color="auto" w:fill="FFFFFF"/>
        <w:spacing w:after="0" w:line="240" w:lineRule="auto"/>
        <w:ind w:left="-992"/>
        <w:jc w:val="center"/>
        <w:outlineLvl w:val="0"/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</w:pPr>
      <w:r w:rsidRPr="008A698E"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  <w:t xml:space="preserve">Бизнес в Приморье сможет заключать договор </w:t>
      </w:r>
    </w:p>
    <w:p w:rsidR="008A698E" w:rsidRPr="008A698E" w:rsidRDefault="008A698E" w:rsidP="008A698E">
      <w:pPr>
        <w:shd w:val="clear" w:color="auto" w:fill="FFFFFF"/>
        <w:spacing w:after="0" w:line="240" w:lineRule="auto"/>
        <w:ind w:left="-992"/>
        <w:jc w:val="center"/>
        <w:outlineLvl w:val="0"/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</w:pPr>
      <w:r w:rsidRPr="008A698E">
        <w:rPr>
          <w:rFonts w:eastAsia="Times New Roman"/>
          <w:b/>
          <w:bCs/>
          <w:color w:val="212529"/>
          <w:kern w:val="36"/>
          <w:sz w:val="24"/>
          <w:szCs w:val="24"/>
          <w:lang w:eastAsia="ru-RU"/>
        </w:rPr>
        <w:t>на присоединение к сетям в режиме одного окна</w:t>
      </w:r>
    </w:p>
    <w:p w:rsidR="008A698E" w:rsidRPr="008A698E" w:rsidRDefault="008A698E" w:rsidP="008A698E">
      <w:pPr>
        <w:spacing w:after="0" w:line="240" w:lineRule="auto"/>
        <w:ind w:left="-993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Специалисты в Приморье в 2021 году разработают для бизнеса услугу, которая позволит заключать договор на присоединение к инженерным сетям в режиме одного окна, сообщил ТАСС руководитель краевого агентства проектного управления Николай </w:t>
      </w:r>
      <w:proofErr w:type="spellStart"/>
      <w:r w:rsidRPr="008A698E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. Это </w:t>
      </w:r>
      <w:proofErr w:type="gramStart"/>
      <w:r w:rsidRPr="008A698E">
        <w:rPr>
          <w:rFonts w:eastAsia="Times New Roman"/>
          <w:color w:val="auto"/>
          <w:sz w:val="24"/>
          <w:szCs w:val="24"/>
          <w:lang w:eastAsia="ru-RU"/>
        </w:rPr>
        <w:t>облегчит работу предпринимателей и улучшит</w:t>
      </w:r>
      <w:proofErr w:type="gram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 инвестиционный климат региона.</w:t>
      </w: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"В Приморье все сетевые и </w:t>
      </w:r>
      <w:proofErr w:type="spellStart"/>
      <w:r w:rsidRPr="008A698E">
        <w:rPr>
          <w:rFonts w:eastAsia="Times New Roman"/>
          <w:color w:val="auto"/>
          <w:sz w:val="24"/>
          <w:szCs w:val="24"/>
          <w:lang w:eastAsia="ru-RU"/>
        </w:rPr>
        <w:t>ресурсоснабжающие</w:t>
      </w:r>
      <w:proofErr w:type="spell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 организации подключены к региональному порталу услуг для подключения к электросетям в электронном виде. Все 34 муниципалитета оказывают комплексную услугу по выдаче разрешения на строительство. В этом году разработаем комплексную услугу по заключению договора на присоединение к инженерным сетям (</w:t>
      </w:r>
      <w:proofErr w:type="spellStart"/>
      <w:r w:rsidRPr="008A698E">
        <w:rPr>
          <w:rFonts w:eastAsia="Times New Roman"/>
          <w:color w:val="auto"/>
          <w:sz w:val="24"/>
          <w:szCs w:val="24"/>
          <w:lang w:eastAsia="ru-RU"/>
        </w:rPr>
        <w:t>электр</w:t>
      </w:r>
      <w:proofErr w:type="gramStart"/>
      <w:r w:rsidRPr="008A698E">
        <w:rPr>
          <w:rFonts w:eastAsia="Times New Roman"/>
          <w:color w:val="auto"/>
          <w:sz w:val="24"/>
          <w:szCs w:val="24"/>
          <w:lang w:eastAsia="ru-RU"/>
        </w:rPr>
        <w:t>о</w:t>
      </w:r>
      <w:proofErr w:type="spellEnd"/>
      <w:r w:rsidRPr="008A698E">
        <w:rPr>
          <w:rFonts w:eastAsia="Times New Roman"/>
          <w:color w:val="auto"/>
          <w:sz w:val="24"/>
          <w:szCs w:val="24"/>
          <w:lang w:eastAsia="ru-RU"/>
        </w:rPr>
        <w:t>-</w:t>
      </w:r>
      <w:proofErr w:type="gram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8A698E">
        <w:rPr>
          <w:rFonts w:eastAsia="Times New Roman"/>
          <w:color w:val="auto"/>
          <w:sz w:val="24"/>
          <w:szCs w:val="24"/>
          <w:lang w:eastAsia="ru-RU"/>
        </w:rPr>
        <w:t>водо</w:t>
      </w:r>
      <w:proofErr w:type="spell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-, теплоснабжение) для подачи документов в режиме одного окна", - сказал </w:t>
      </w:r>
      <w:proofErr w:type="spellStart"/>
      <w:r w:rsidRPr="008A698E">
        <w:rPr>
          <w:rFonts w:eastAsia="Times New Roman"/>
          <w:color w:val="auto"/>
          <w:sz w:val="24"/>
          <w:szCs w:val="24"/>
          <w:lang w:eastAsia="ru-RU"/>
        </w:rPr>
        <w:t>Стецко</w:t>
      </w:r>
      <w:proofErr w:type="spellEnd"/>
      <w:r w:rsidRPr="008A698E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>Кроме того, продолжится перевод муниципальных услуг в электронный формат, будет внедрен сервис для безналичной оплаты государственных и муниципальных услуг. В целом работа по улучшению инвестиционного климата в крае ведется по четырем направлениям: помимо развития электронных сервисов, обеспечивается открытый диалог бизнеса и власти, ведется информирование бизнеса о новых возможностях в крае, реализуются региональные дорожные карты по 12 направлениям.</w:t>
      </w: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>Ежегодно совместно с бизнесом власти формируют план работы на год, которые должны помочь снизить административные барьеры, сделать инфраструктуру более доступной, в целом сделать взаимодействие с органами власти комфортным. В рамках этой работы удалось снизить количество приостановок и отказов в предоставлении услуг, ускорить их предоставление. В 2021 году предусмотрено более 200 задач, направленных на то, чтобы вести бизнес в Приморском крае было проще.</w:t>
      </w: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"Мы показали хорошую динамику в Национальном рейтинге состояния инвестиционного климата в субъектах Российской Федерации 2020 года, улучшив позиции с 55-го до 34-го места. Это оценка </w:t>
      </w:r>
      <w:proofErr w:type="gramStart"/>
      <w:r w:rsidRPr="008A698E">
        <w:rPr>
          <w:rFonts w:eastAsia="Times New Roman"/>
          <w:color w:val="auto"/>
          <w:sz w:val="24"/>
          <w:szCs w:val="24"/>
          <w:lang w:eastAsia="ru-RU"/>
        </w:rPr>
        <w:t>нашей</w:t>
      </w:r>
      <w:proofErr w:type="gram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 работы непосредственно бизнесом. При этом стоит признать, что в 2021 году серьезного роста, как в прошлом году, добиться вряд ли получится по двум причинам: пандемия и конкуренция с лидерами рейтинга. Чем выше, тем сложнее расти", - уточнил собеседник.</w:t>
      </w:r>
    </w:p>
    <w:p w:rsidR="008A698E" w:rsidRPr="008A698E" w:rsidRDefault="008A698E" w:rsidP="008A698E">
      <w:pPr>
        <w:spacing w:after="100" w:afterAutospacing="1" w:line="240" w:lineRule="auto"/>
        <w:ind w:left="-993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Агентство стратегических инициатив совместно с деловыми объединениями ежегодно готовит Национальный рейтинг состояния инвестиционного климата в российских регионах, который </w:t>
      </w:r>
      <w:proofErr w:type="gramStart"/>
      <w:r w:rsidRPr="008A698E">
        <w:rPr>
          <w:rFonts w:eastAsia="Times New Roman"/>
          <w:color w:val="auto"/>
          <w:sz w:val="24"/>
          <w:szCs w:val="24"/>
          <w:lang w:eastAsia="ru-RU"/>
        </w:rPr>
        <w:t>оценивает усилия региональных властей по созданию благоприятных условий ведения бизнеса и выявляет</w:t>
      </w:r>
      <w:proofErr w:type="gramEnd"/>
      <w:r w:rsidRPr="008A698E">
        <w:rPr>
          <w:rFonts w:eastAsia="Times New Roman"/>
          <w:color w:val="auto"/>
          <w:sz w:val="24"/>
          <w:szCs w:val="24"/>
          <w:lang w:eastAsia="ru-RU"/>
        </w:rPr>
        <w:t xml:space="preserve"> лучшие практики, а его результаты стимулируют конкуренцию в борьбе за инвестиции на региональном уровне.</w:t>
      </w:r>
    </w:p>
    <w:p w:rsidR="008C16BE" w:rsidRDefault="008C16BE"/>
    <w:sectPr w:rsidR="008C16BE" w:rsidSect="008A69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BBC"/>
    <w:multiLevelType w:val="multilevel"/>
    <w:tmpl w:val="ECB6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698E"/>
    <w:rsid w:val="00291E46"/>
    <w:rsid w:val="008A698E"/>
    <w:rsid w:val="008C16BE"/>
    <w:rsid w:val="00AA6659"/>
    <w:rsid w:val="00B7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8A698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98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6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698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5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70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2021-04-05T23:15:00Z</dcterms:created>
  <dcterms:modified xsi:type="dcterms:W3CDTF">2021-04-05T23:16:00Z</dcterms:modified>
</cp:coreProperties>
</file>