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F04179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F04179">
              <w:rPr>
                <w:sz w:val="28"/>
                <w:szCs w:val="28"/>
              </w:rPr>
              <w:t xml:space="preserve"> 466</w:t>
            </w:r>
            <w:r w:rsidR="00B92ABE" w:rsidRPr="00EF1983">
              <w:rPr>
                <w:sz w:val="28"/>
                <w:szCs w:val="28"/>
              </w:rPr>
              <w:t xml:space="preserve">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F04179" w:rsidRDefault="00F04179" w:rsidP="00F04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выплате денежного поощрения лучшим муниципальным учреждениям культуры, находящимся на территории</w:t>
            </w:r>
          </w:p>
          <w:p w:rsidR="00F04179" w:rsidRDefault="00F04179" w:rsidP="00F04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Партизанского муниципального района,</w:t>
            </w:r>
          </w:p>
          <w:p w:rsidR="00BD13AE" w:rsidRPr="00F04179" w:rsidRDefault="00F04179" w:rsidP="00F04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их работникам в 2014 году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F04179" w:rsidRDefault="00F04179" w:rsidP="00F04179">
            <w:pPr>
              <w:pStyle w:val="a5"/>
              <w:spacing w:after="0" w:line="312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постан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овлением Администрации Приморского края от 09 июня 2014 года № 219-па </w:t>
            </w:r>
            <w:r w:rsidRPr="0021709B">
              <w:rPr>
                <w:rFonts w:eastAsia="Times New Roman"/>
                <w:sz w:val="28"/>
                <w:szCs w:val="28"/>
                <w:lang w:eastAsia="ru-RU"/>
              </w:rPr>
              <w:t>«О распределении иных межбюджетных трансфертов на выплату денежного поощрения лучшим муниципальным образованиям культуры, находящимся на территории сельских поселений Приморск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ого края, и их работникам в 2014 году», </w:t>
            </w:r>
            <w:r w:rsidRPr="006B1622">
              <w:rPr>
                <w:rFonts w:eastAsia="Times New Roman"/>
                <w:sz w:val="28"/>
                <w:szCs w:val="28"/>
                <w:lang w:eastAsia="ru-RU"/>
              </w:rPr>
              <w:t>приказом департамента культуры Приморского края от 28 апреля 2014 года № 86 «О присуждении денежных поощрений лучшим муниципальным учреждениям культуры, находящимся на</w:t>
            </w:r>
            <w:proofErr w:type="gramEnd"/>
            <w:r w:rsidRPr="006B162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1622">
              <w:rPr>
                <w:rFonts w:eastAsia="Times New Roman"/>
                <w:sz w:val="28"/>
                <w:szCs w:val="28"/>
                <w:lang w:eastAsia="ru-RU"/>
              </w:rPr>
              <w:t>территориях</w:t>
            </w:r>
            <w:proofErr w:type="gramEnd"/>
            <w:r w:rsidRPr="006B1622">
              <w:rPr>
                <w:rFonts w:eastAsia="Times New Roman"/>
                <w:sz w:val="28"/>
                <w:szCs w:val="28"/>
                <w:lang w:eastAsia="ru-RU"/>
              </w:rPr>
              <w:t xml:space="preserve"> сельских поселений, и их работникам,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04179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на 2014 год», руководствуясь</w:t>
            </w:r>
            <w:r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 статьями 28, 31</w:t>
            </w:r>
            <w:r w:rsidRPr="00F04179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 Устав</w:t>
            </w:r>
            <w:r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а</w:t>
            </w:r>
            <w:r w:rsidRPr="00F04179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 Партизанского муниципального района</w:t>
            </w:r>
            <w:r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F04179" w:rsidRDefault="00F04179" w:rsidP="00F0417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1709B">
              <w:rPr>
                <w:sz w:val="28"/>
                <w:szCs w:val="28"/>
              </w:rPr>
              <w:t xml:space="preserve">Направить иные межбюджетные трансферты на выплату денежного поощрения лучшему муниципальному учреждению культуры </w:t>
            </w:r>
            <w:r>
              <w:rPr>
                <w:sz w:val="28"/>
                <w:szCs w:val="28"/>
              </w:rPr>
              <w:t>Партизанского муниципального района</w:t>
            </w:r>
            <w:r w:rsidRPr="0021709B">
              <w:rPr>
                <w:sz w:val="28"/>
                <w:szCs w:val="28"/>
              </w:rPr>
              <w:t xml:space="preserve"> и их работникам: </w:t>
            </w:r>
          </w:p>
          <w:p w:rsidR="00F04179" w:rsidRDefault="00F04179" w:rsidP="00F0417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Муниципальному казённому учреждению «Районная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библиотека» Партизанского муниципального района                     в размере 100 (сто) тысяч рублей.</w:t>
            </w:r>
          </w:p>
          <w:p w:rsidR="00F04179" w:rsidRDefault="00F04179" w:rsidP="00F0417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Директору Муниципального казённого учреждения «Районная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библиотека» Партизанского муниципального района Ребровой Елене Владимировне в размере 50 (пятьдесят) тысяч</w:t>
            </w:r>
            <w:r w:rsidRPr="0021709B">
              <w:rPr>
                <w:sz w:val="28"/>
                <w:szCs w:val="28"/>
              </w:rPr>
              <w:t xml:space="preserve"> рублей.</w:t>
            </w:r>
          </w:p>
          <w:p w:rsidR="00F04179" w:rsidRDefault="00F04179" w:rsidP="00F04179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F04179" w:rsidRDefault="00F04179" w:rsidP="00F04179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F04179" w:rsidRPr="00F04179" w:rsidRDefault="00F04179" w:rsidP="00F04179">
            <w:pPr>
              <w:spacing w:line="360" w:lineRule="auto"/>
              <w:ind w:firstLine="851"/>
              <w:jc w:val="center"/>
            </w:pPr>
            <w:r>
              <w:t>2</w:t>
            </w:r>
          </w:p>
          <w:p w:rsidR="00F04179" w:rsidRPr="0021709B" w:rsidRDefault="00F04179" w:rsidP="00F04179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1709B">
              <w:rPr>
                <w:sz w:val="28"/>
                <w:szCs w:val="28"/>
              </w:rPr>
              <w:t>Установить, что:</w:t>
            </w:r>
          </w:p>
          <w:p w:rsidR="00F04179" w:rsidRPr="0021709B" w:rsidRDefault="00F04179" w:rsidP="00F04179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21709B">
              <w:rPr>
                <w:sz w:val="28"/>
                <w:szCs w:val="28"/>
              </w:rPr>
              <w:t xml:space="preserve">2.1.  </w:t>
            </w:r>
            <w:r>
              <w:rPr>
                <w:sz w:val="28"/>
                <w:szCs w:val="28"/>
              </w:rPr>
              <w:t xml:space="preserve"> Ф</w:t>
            </w:r>
            <w:r w:rsidRPr="0021709B">
              <w:rPr>
                <w:sz w:val="28"/>
                <w:szCs w:val="28"/>
              </w:rPr>
              <w:t xml:space="preserve">инансовое обеспечение расходных обязательств, связанных </w:t>
            </w:r>
            <w:r>
              <w:rPr>
                <w:sz w:val="28"/>
                <w:szCs w:val="28"/>
              </w:rPr>
              <w:t xml:space="preserve">                   </w:t>
            </w:r>
            <w:r w:rsidRPr="0021709B">
              <w:rPr>
                <w:sz w:val="28"/>
                <w:szCs w:val="28"/>
              </w:rPr>
              <w:t xml:space="preserve">с выплатой денежного поощрения лучшему муниципальному учреждению культуры </w:t>
            </w:r>
            <w:r>
              <w:rPr>
                <w:sz w:val="28"/>
                <w:szCs w:val="28"/>
              </w:rPr>
              <w:t>Партизанского муниципального района</w:t>
            </w:r>
            <w:r w:rsidRPr="0021709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его</w:t>
            </w:r>
            <w:r w:rsidRPr="0021709B">
              <w:rPr>
                <w:sz w:val="28"/>
                <w:szCs w:val="28"/>
              </w:rPr>
              <w:t xml:space="preserve"> работникам, осуществляется в пределах иных межбюджетных трансфертов из бюджета Приморского края, предусмотренных на указанные цели, в бюджет </w:t>
            </w:r>
            <w:r>
              <w:rPr>
                <w:sz w:val="28"/>
                <w:szCs w:val="28"/>
              </w:rPr>
              <w:t>Партизанского муниципального района в 2014 году.</w:t>
            </w:r>
          </w:p>
          <w:p w:rsidR="00F04179" w:rsidRPr="0021709B" w:rsidRDefault="00F04179" w:rsidP="00F04179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И</w:t>
            </w:r>
            <w:r w:rsidRPr="0021709B">
              <w:rPr>
                <w:sz w:val="28"/>
                <w:szCs w:val="28"/>
              </w:rPr>
              <w:t xml:space="preserve">ные межбюджетные трансферты предоставляются </w:t>
            </w:r>
            <w:r>
              <w:rPr>
                <w:sz w:val="28"/>
                <w:szCs w:val="28"/>
              </w:rPr>
              <w:t>Муниципальному казенному учреждению «Управление культуры» Партизанского муниципального района</w:t>
            </w:r>
            <w:r w:rsidRPr="0021709B">
              <w:rPr>
                <w:sz w:val="28"/>
                <w:szCs w:val="28"/>
              </w:rPr>
              <w:t xml:space="preserve"> на основании соглашения о выплате денежного поощрения лучшим муниципальным учреждениям культуры, находящимся на территории </w:t>
            </w:r>
            <w:r>
              <w:rPr>
                <w:sz w:val="28"/>
                <w:szCs w:val="28"/>
              </w:rPr>
              <w:t>сельских поселений</w:t>
            </w:r>
            <w:r w:rsidRPr="0021709B">
              <w:rPr>
                <w:sz w:val="28"/>
                <w:szCs w:val="28"/>
              </w:rPr>
              <w:t xml:space="preserve">, и их работникам, заключаемого между департаментом культуры Приморского края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21709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Муниципальным казенным учреждением «Управление культуры» Партизанского муниципального района</w:t>
            </w:r>
            <w:r w:rsidRPr="0021709B">
              <w:rPr>
                <w:sz w:val="28"/>
                <w:szCs w:val="28"/>
              </w:rPr>
              <w:t>.</w:t>
            </w:r>
          </w:p>
          <w:p w:rsidR="00F04179" w:rsidRDefault="00F04179" w:rsidP="00F04179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73AAF">
              <w:rPr>
                <w:sz w:val="28"/>
                <w:szCs w:val="28"/>
              </w:rPr>
              <w:t xml:space="preserve">Муниципальному казенному учреждению «Управление культуры» Партизанского муниципального района перечислить денежные средства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73AAF">
              <w:rPr>
                <w:sz w:val="28"/>
                <w:szCs w:val="28"/>
              </w:rPr>
              <w:t xml:space="preserve">на лицевой счет Муниципального казённого учреждения «Районная </w:t>
            </w:r>
            <w:proofErr w:type="spellStart"/>
            <w:r w:rsidRPr="00673AAF">
              <w:rPr>
                <w:sz w:val="28"/>
                <w:szCs w:val="28"/>
              </w:rPr>
              <w:t>межпоселенческая</w:t>
            </w:r>
            <w:proofErr w:type="spellEnd"/>
            <w:r w:rsidRPr="00673AAF">
              <w:rPr>
                <w:sz w:val="28"/>
                <w:szCs w:val="28"/>
              </w:rPr>
              <w:t xml:space="preserve"> библиотека»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</w:t>
            </w:r>
            <w:r w:rsidRPr="00673AAF">
              <w:rPr>
                <w:sz w:val="28"/>
                <w:szCs w:val="28"/>
              </w:rPr>
              <w:t>для выплаты денежного поощрения лучшим</w:t>
            </w:r>
            <w:r w:rsidRPr="0021709B">
              <w:rPr>
                <w:sz w:val="28"/>
                <w:szCs w:val="28"/>
              </w:rPr>
              <w:t xml:space="preserve"> муниципальным учреждениям культуры, а лучшим их работникам - на счета, открытые в кредитной организации</w:t>
            </w:r>
            <w:r>
              <w:rPr>
                <w:sz w:val="28"/>
                <w:szCs w:val="28"/>
              </w:rPr>
              <w:t>,</w:t>
            </w:r>
            <w:r w:rsidRPr="0021709B">
              <w:rPr>
                <w:sz w:val="28"/>
                <w:szCs w:val="28"/>
              </w:rPr>
              <w:t xml:space="preserve"> в срок не позднее </w:t>
            </w:r>
            <w:r w:rsidRPr="00673AAF">
              <w:rPr>
                <w:sz w:val="28"/>
                <w:szCs w:val="28"/>
              </w:rPr>
              <w:t>31 июля 2014 года</w:t>
            </w:r>
            <w:r w:rsidRPr="0021709B">
              <w:rPr>
                <w:i/>
                <w:sz w:val="28"/>
                <w:szCs w:val="28"/>
              </w:rPr>
              <w:t>.</w:t>
            </w:r>
            <w:r w:rsidRPr="0021709B">
              <w:rPr>
                <w:sz w:val="28"/>
                <w:szCs w:val="28"/>
              </w:rPr>
              <w:t xml:space="preserve"> </w:t>
            </w:r>
          </w:p>
          <w:p w:rsidR="00F04179" w:rsidRPr="0021709B" w:rsidRDefault="00F04179" w:rsidP="00F04179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</w:t>
            </w:r>
            <w:r w:rsidRPr="0021709B">
              <w:rPr>
                <w:sz w:val="28"/>
                <w:szCs w:val="28"/>
              </w:rPr>
              <w:t xml:space="preserve">использованный остаток иных межбюджетных трансфертов подлежит возврату в краевой бюджет в соответствии с требованиями, установленными Бюджетным кодексом Российской Федерации. </w:t>
            </w:r>
          </w:p>
          <w:p w:rsidR="00F04179" w:rsidRPr="008B2462" w:rsidRDefault="00F04179" w:rsidP="00F04179">
            <w:pPr>
              <w:spacing w:line="348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70B40">
              <w:rPr>
                <w:sz w:val="28"/>
                <w:szCs w:val="28"/>
              </w:rPr>
              <w:t xml:space="preserve">. Общему отделу администрации Партизанского муниципального района (Кожухарова) </w:t>
            </w:r>
            <w:proofErr w:type="gramStart"/>
            <w:r w:rsidRPr="00C70B40">
              <w:rPr>
                <w:sz w:val="28"/>
                <w:szCs w:val="28"/>
              </w:rPr>
              <w:t>разместить</w:t>
            </w:r>
            <w:proofErr w:type="gramEnd"/>
            <w:r w:rsidRPr="00C70B40">
              <w:rPr>
                <w:sz w:val="28"/>
                <w:szCs w:val="28"/>
              </w:rPr>
              <w:t xml:space="preserve"> настоящее пос</w:t>
            </w:r>
            <w:r>
              <w:rPr>
                <w:sz w:val="28"/>
                <w:szCs w:val="28"/>
              </w:rPr>
              <w:t xml:space="preserve">тановление на официальном сайте </w:t>
            </w:r>
            <w:r w:rsidRPr="00C70B40"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C70B40">
              <w:rPr>
                <w:sz w:val="28"/>
                <w:szCs w:val="28"/>
              </w:rPr>
              <w:t>в информационно-телекоммуникационной сети «Интернет» в тематической рубрике «Муниципальные правовые акты».</w:t>
            </w:r>
          </w:p>
          <w:p w:rsidR="00F04179" w:rsidRDefault="00F04179" w:rsidP="00F04179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04179" w:rsidRDefault="00F04179" w:rsidP="00F04179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04179" w:rsidRPr="00F04179" w:rsidRDefault="00F04179" w:rsidP="00F04179">
            <w:pPr>
              <w:spacing w:line="348" w:lineRule="auto"/>
              <w:ind w:firstLine="709"/>
              <w:jc w:val="center"/>
            </w:pPr>
            <w:r>
              <w:t>3</w:t>
            </w:r>
          </w:p>
          <w:p w:rsidR="00BD13AE" w:rsidRPr="00BD13AE" w:rsidRDefault="00F04179" w:rsidP="00F04179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Контроль над исполнением настоящего постановления возложить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79D"/>
    <w:multiLevelType w:val="hybridMultilevel"/>
    <w:tmpl w:val="5B763938"/>
    <w:lvl w:ilvl="0" w:tplc="1D70B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04179"/>
    <w:rsid w:val="0008329A"/>
    <w:rsid w:val="00286D26"/>
    <w:rsid w:val="002B4A3C"/>
    <w:rsid w:val="00612961"/>
    <w:rsid w:val="006543DA"/>
    <w:rsid w:val="006655D8"/>
    <w:rsid w:val="00703AAA"/>
    <w:rsid w:val="007B39A9"/>
    <w:rsid w:val="007D1462"/>
    <w:rsid w:val="008652E4"/>
    <w:rsid w:val="008B32AE"/>
    <w:rsid w:val="00961F3E"/>
    <w:rsid w:val="00980EAF"/>
    <w:rsid w:val="0098135E"/>
    <w:rsid w:val="00A26782"/>
    <w:rsid w:val="00A96705"/>
    <w:rsid w:val="00B92ABE"/>
    <w:rsid w:val="00BA499A"/>
    <w:rsid w:val="00BC030C"/>
    <w:rsid w:val="00BD13AE"/>
    <w:rsid w:val="00CF3965"/>
    <w:rsid w:val="00D45F7E"/>
    <w:rsid w:val="00D644BA"/>
    <w:rsid w:val="00E22A16"/>
    <w:rsid w:val="00E9333F"/>
    <w:rsid w:val="00EF1983"/>
    <w:rsid w:val="00F04179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4BA"/>
    <w:rPr>
      <w:sz w:val="24"/>
      <w:szCs w:val="24"/>
    </w:rPr>
  </w:style>
  <w:style w:type="paragraph" w:styleId="1">
    <w:name w:val="heading 1"/>
    <w:basedOn w:val="a"/>
    <w:next w:val="a"/>
    <w:qFormat/>
    <w:rsid w:val="00D644B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Normal (Web)"/>
    <w:basedOn w:val="a"/>
    <w:uiPriority w:val="99"/>
    <w:unhideWhenUsed/>
    <w:rsid w:val="00F04179"/>
    <w:pPr>
      <w:spacing w:after="200" w:line="276" w:lineRule="auto"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961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</TotalTime>
  <Pages>3</Pages>
  <Words>386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2014-06-18T01:59:00Z</cp:lastPrinted>
  <dcterms:created xsi:type="dcterms:W3CDTF">2014-06-18T02:00:00Z</dcterms:created>
  <dcterms:modified xsi:type="dcterms:W3CDTF">2014-06-18T02:00:00Z</dcterms:modified>
</cp:coreProperties>
</file>