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3" w:rsidRPr="00EF2103" w:rsidRDefault="00EF2103" w:rsidP="00EF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03">
        <w:rPr>
          <w:rFonts w:ascii="Times New Roman" w:hAnsi="Times New Roman" w:cs="Times New Roman"/>
          <w:b/>
          <w:sz w:val="28"/>
          <w:szCs w:val="28"/>
        </w:rPr>
        <w:t>ПОЛЕЗНЫЕ ПРАВОВЫЕ СОВЕТЫ ДЛЯ ПУТЕШЕСТВЕННИКОВ</w:t>
      </w:r>
    </w:p>
    <w:p w:rsidR="00361E89" w:rsidRDefault="00EF2103" w:rsidP="00EF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ПРИМОРСКОЙ ТРАНСПОРТНОЙ ПРОКУРАТУРЫ</w:t>
      </w:r>
    </w:p>
    <w:p w:rsidR="00EF2103" w:rsidRDefault="00EF2103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В какой срок можно предъявить претензию к железной дороге в случае повреждения багажа?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До предъявления к перевозчику иска, возникшего в связи с осуществлением перевозок пассажиров, багажа, грузобагажа, к перевозчику может быть предъявлена претензия в случае утраты, недостачи или повреждения (порчи) багажа, грузобагажа в течение 6 месяцев, а в случае просрочки доставки багажа и грузобагажа, задержки отправления или опоздания поезда - в течение 45 дней.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Срок предъявления претензии исчисляется в отношении: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а) возмещения за повреждение (порчу) либо недостачу багажа, грузобагажа - с даты выдачи багажа, грузобагажа;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б) возмещения за утрату багажа, грузобагажа - по истечении 30 дней после окончания срока доставки багажа, грузобагажа;в) просрочки доставки багажа, грузобагажа - с даты выдачи багажа, грузобагажа;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г) возникновения иных случаев, связанных с осуществлением перевозки, - с даты наступления событий, послуживших основанием для предъявления претензии.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Перевозчик вправе принять для рассмотрения претензию по истечении установленного срока, если признает уважительной причину пропуска срока предъявления претензии.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(Постановление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деятельности»)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Как правильно оформить претензию в случае утраты багажа железной дорогой?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 претензии, касающейся утраты, недостачи, повреждения (порчи) или просрочки в доставке багажа, грузобагажа указываются следующие сведения: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а) фамилия, имя, отчество заявителя;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б) данные документа, удостоверяющего личность;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в) адрес, по которому следует направлять ответ;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г) основание для предъявления претензии;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д) перечень прилагаемых документов.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К претензии должны быть приложены следующие подтверждающие ее документы: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а) в случае утраты грузобагажа - грузобагажная квитанция о приеме грузобагажа с отметкой железнодорожной станции назначения о неприбытии грузобагажа или справка перевозчика об отправке грузобагажа с отметкой железнодорожной станции назначения о неприбытии грузобагажа, а также документ, подтверждающий размер причиненного ущерба, удостоверяющий количество и действительную стоимость отправленного грузобагажа;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б) в случае недостачи, повреждения (порчи) грузобагажа - грузобагажная квитанция и выданный перевозчиком коммерческий акт, а также документ, подтверждающий размер причиненного ущерба, удостоверяющий количество и действительную стоимость недостающего, поврежденного (испорченного) грузобагажа;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в) в случае просрочки доставки грузобагажа - грузобагажная квитанция;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г) в случае утраты багажа - багажная квитанция;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д) в случае недостачи или повреждения (порчи) багажа - багажная квитанция и коммерческий акт;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е) в случае просрочки доставки багажа - акт общей формы;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ж) в случае задержки отправления или опоздания поезда - проездные документы (билеты).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По истечении 30 дней с даты получения претензии, перевозчик обязан в письменной форме уведомить заявителя о результатах её рассмотрения. 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(Постановление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деятельности»)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В каком размере железной дорогой возмещается ущерб, причиненный утратой или недостачей багажа пассажира?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Ущерб, причиненный при перевозке багажа, грузобагажа, возмещается перевозчиком в случае: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а) утраты или недостачи багажа, грузобагажа - в размере стоимости утраченного или недостающего багажа, грузобагажа;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б) повреждения (порчи) багажа, грузобагажа - в размере суммы, на которую понизилась его стоимость, а при невозможности восстановления поврежденного багажа, грузобагажа - в размере его стоимости;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в) утраты багажа, грузобагажа, сданного для перевозки с объявлением его ценности, - в размере объявленной стоимости багажа или грузобагажа.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Перевозчик наряду с возмещением ущерба, вызванного утратой, недостачей или повреждением (порчей) багажа, грузобагажа возвращает пассажиру, получателю плату за перевозку багажа, грузобагажа, а также иные причитающиеся пассажиру, получателю платежи, взысканные за перевозку утраченных, недостающих или поврежденных (испорченных) багажа, грузобагажа.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(Постановление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деятельности»)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В каком режиме должны работать вагоны-рестораны?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Вагон - ресторан должен быть открыт для пассажиров при следовании в составе пассажирского поезда - в течение всего дня по местному времени с двумя перерывами по 30 минут каждый.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Прием заказов от пассажиров на обслуживание в вагоне - ресторане прекращается за 30 минут до его закрытия.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О режиме работы вагона - ресторана и времени перерывов пассажиры оповещаются начальником (механиком - бригадиром) пассажирского поезда по поездному радио.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Обслуживание пассажиров питанием в вагоне - ресторане производится официантами. В процессе подготовки зала вагона - ресторана к обслуживанию выполняется предварительная сервировка столов. При расчете за товары и продукцию пассажирам вручается кассовый чек.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Цены на блюда, напитки и продукцию, реализуемые в вагоне - ресторане, указываются в меню и прейскуранте. На покупные товары и продукцию, реализуемые в буфете вагона - ресторана, оформляются ценники.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По желанию пассажиров в вагонах - ресторанах готовая кулинарная продукция и покупные товары, включая винно - водочные изделия, могут отпускаться на вынос в соответствующей упаковке.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(«Инструкция по организации работы вагонов - ресторанов (вагонов - кафе) пассажирских поездов российских железных дорог», утверждена.МПС РФ 22.10.2001 № ЦЛ-861)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Какими правами пользуются пассажиры электричек?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 соответствии с п. 15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утвержденных Постановлением Правительства РФ от 02.03.2005 № 111, при проезде в поезде пригодного сообщения пассажир имеет право: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а) провозить бесплатно детей в возрасте не старше 5 лет, а также детей в возрасте от 5 до 7 лет с оплатой в соответствии с тарифом;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б) провозить с собой ручную кладь в порядке и на условиях, предусмотренных настоящими Правилами;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в) получать полную стоимость проезда в случае незапланированного перерыва в движении поездов более чем на час в порядке, предусмотренном правилами перевозок пассажиров, багажа, грузобагажа. При этом в других случаях возврат средств по неиспользованным билетам для разовой поездки не производится. Возврат средств по неиспользованным абонементным билетам производится в порядке и случаях, предусмотренных правилами перевозок пассажиров, багажа, грузобагажа.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Существуют ли ограничения по провозу в поезде ручной клади?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Каждый пассажир имеет право бесплатно перевозить с собой на 1 проездной документ (билет) кроме мелких вещей ручную кладь весом не более 36 килограммов (для вагонов с 2-местными купе (СВ) - 50 килограммов), размер которой по сумме 3 измерений не превышает 180 см. Указанная ручная кладь независимо от рода и вида упаковки должна быть размещена в специально отведенных для этого местах таким образом, чтобы она не мешала другим пассажирам.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Порядок перевозки вещей (предметов) ручной клади, превышающих указанный вес или габариты, определяется правилами перевозок пассажиров, багажа, грузобагажа.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Обеспечение целостности и сохранности ручной клади, перевозимой пассажиром, является обязанностью пассажира.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Не принимаются к перевозке в качестве ручной клади, за исключением случаев, предусмотренных законодательством Российской Федерации,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вещества. Огнестрельное оружие при перевозке в качестве ручной клади должно находиться в чехле, кобуре или специальном футляре в разряженном состоянии отдельно от патронов.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(Правила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утверждены постановлением Правительства Российской Федерации от 02.03.2005 № 111)</w:t>
      </w:r>
    </w:p>
    <w:p w:rsid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Можно ли взять с собой в поезд собаку?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Каждый пассажир имеет право за плату перевозить в поезде мелких домашних животных, собак и птиц.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Перевозка в поездах всех категорий мелких домашних животных, собак и птиц допускается сверх установленной нормы провоза ручной клади во всех вагонах (кроме вагонов с 2-местными купе (СВ) и вагонов повышенной комфортности) при наличии ветеринарной справки и с оплатой за перевозку.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Мелкие домашние животные, собаки и птицы перевозятся в ящиках, корзинах, клетках, контейнерах, которые должны помещаться на местах, предназначенных для размещения ручной клади.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При перевозке мелких домашних животных, собак и птиц их владельцы или сопровождающие должны обеспечить соблюдение санитарно-гигиенического режима в вагоне.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 поездах перевозка собак крупных пород, в том числе служебных, производится в намордниках и с поводком: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 нерабочем тамбуре первого за локомотивом вагона (не более двух собак) - под наблюдением их владельцев или сопровождающих;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 отдельном купе купейного вагона, кроме вагонов повышенной комфортности (не более двух собак), - под наблюдением их владельцев или сопровождающих с оплатой полной стоимости всех мест в купе;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 тамбуре пригородного поезда (не более двух собак) - под наблюдением их владельцев или сопровождающих.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При перевозке таких собак в отдельном купе дополнительная оплата за их провоз не взимается.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Собак-проводников слепые пассажиры провозят с собой бесплатно в вагонах всех категорий.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(Правил перевозки пассажиров, багажа и грузобагажа на федеральном железнодорожном транспорте, утвержденных приказом Министерства путей сообщения от 26.07.02 №30)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Имеет ли право билетный кассир по собственной инициативе заключить с пассажиром договор добровольного страхования при продаже ему проездного документа (билета)?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Заключение договоров добровольного страхования в принудительном порядке является грубым нарушением требований гражданского законодательства РФ, основывающегося на принципах равенства участников гражданских правоотношений, свободы договора, беспрепятственного осуществления гражданских прав. 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На практике имеют место факты, когда билетные кассиры самостоятельно страхуют пассажиров от несчастных случаев, вкладывая страховку в проездной билет и называя пассажиру сумму к оплате с учетом стоимости страховки. Заключение договора добровольного страхования без получения согласия пассажира является недопустимым.  </w:t>
      </w:r>
      <w:bookmarkStart w:id="0" w:name="_GoBack"/>
      <w:bookmarkEnd w:id="0"/>
    </w:p>
    <w:sectPr w:rsidR="00361E89" w:rsidRPr="00361E89" w:rsidSect="00361E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AE" w:rsidRDefault="008165AE" w:rsidP="00361E89">
      <w:pPr>
        <w:spacing w:after="0" w:line="240" w:lineRule="auto"/>
      </w:pPr>
      <w:r>
        <w:separator/>
      </w:r>
    </w:p>
  </w:endnote>
  <w:endnote w:type="continuationSeparator" w:id="1">
    <w:p w:rsidR="008165AE" w:rsidRDefault="008165AE" w:rsidP="0036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AE" w:rsidRDefault="008165AE" w:rsidP="00361E89">
      <w:pPr>
        <w:spacing w:after="0" w:line="240" w:lineRule="auto"/>
      </w:pPr>
      <w:r>
        <w:separator/>
      </w:r>
    </w:p>
  </w:footnote>
  <w:footnote w:type="continuationSeparator" w:id="1">
    <w:p w:rsidR="008165AE" w:rsidRDefault="008165AE" w:rsidP="0036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853844"/>
      <w:docPartObj>
        <w:docPartGallery w:val="Page Numbers (Top of Page)"/>
        <w:docPartUnique/>
      </w:docPartObj>
    </w:sdtPr>
    <w:sdtContent>
      <w:p w:rsidR="00361E89" w:rsidRDefault="00F258A2">
        <w:pPr>
          <w:pStyle w:val="a3"/>
        </w:pPr>
        <w:r>
          <w:fldChar w:fldCharType="begin"/>
        </w:r>
        <w:r w:rsidR="00361E89">
          <w:instrText>PAGE   \* MERGEFORMAT</w:instrText>
        </w:r>
        <w:r>
          <w:fldChar w:fldCharType="separate"/>
        </w:r>
        <w:r w:rsidR="003E22D3">
          <w:rPr>
            <w:noProof/>
          </w:rPr>
          <w:t>2</w:t>
        </w:r>
        <w:r>
          <w:fldChar w:fldCharType="end"/>
        </w:r>
      </w:p>
    </w:sdtContent>
  </w:sdt>
  <w:p w:rsidR="00361E89" w:rsidRDefault="00361E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5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F7256"/>
    <w:rsid w:val="00361E89"/>
    <w:rsid w:val="003E22D3"/>
    <w:rsid w:val="00437057"/>
    <w:rsid w:val="008165AE"/>
    <w:rsid w:val="009C55CC"/>
    <w:rsid w:val="009E59B8"/>
    <w:rsid w:val="00AF7256"/>
    <w:rsid w:val="00C31C3A"/>
    <w:rsid w:val="00DA0503"/>
    <w:rsid w:val="00EF2103"/>
    <w:rsid w:val="00F2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E89"/>
  </w:style>
  <w:style w:type="paragraph" w:styleId="a5">
    <w:name w:val="footer"/>
    <w:basedOn w:val="a"/>
    <w:link w:val="a6"/>
    <w:uiPriority w:val="99"/>
    <w:unhideWhenUsed/>
    <w:rsid w:val="003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E89"/>
  </w:style>
  <w:style w:type="paragraph" w:styleId="a5">
    <w:name w:val="footer"/>
    <w:basedOn w:val="a"/>
    <w:link w:val="a6"/>
    <w:uiPriority w:val="99"/>
    <w:unhideWhenUsed/>
    <w:rsid w:val="003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Шипунова О. В.</dc:creator>
  <cp:lastModifiedBy>Шипунова О. В.</cp:lastModifiedBy>
  <cp:revision>2</cp:revision>
  <dcterms:created xsi:type="dcterms:W3CDTF">2014-11-13T07:50:00Z</dcterms:created>
  <dcterms:modified xsi:type="dcterms:W3CDTF">2014-11-13T07:50:00Z</dcterms:modified>
</cp:coreProperties>
</file>