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611" w:rsidRDefault="00E67BEE">
      <w:r>
        <w:t xml:space="preserve"> </w:t>
      </w:r>
    </w:p>
    <w:tbl>
      <w:tblPr>
        <w:tblStyle w:val="aff9"/>
        <w:tblW w:w="95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2"/>
        <w:gridCol w:w="5068"/>
      </w:tblGrid>
      <w:tr w:rsidR="000C7611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0C7611" w:rsidRDefault="000C7611">
            <w:pPr>
              <w:widowControl w:val="0"/>
              <w:spacing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0C7611" w:rsidRDefault="000C7611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</w:p>
          <w:p w:rsidR="000C7611" w:rsidRDefault="00E67BEE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Утверждена</w:t>
            </w:r>
          </w:p>
          <w:p w:rsidR="000C7611" w:rsidRDefault="00E67BEE">
            <w:pPr>
              <w:widowControl w:val="0"/>
              <w:spacing w:line="240" w:lineRule="auto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постановлением администрации Партизанского муниципального округа от ________ № ______</w:t>
            </w:r>
          </w:p>
          <w:p w:rsidR="000C7611" w:rsidRDefault="000C7611">
            <w:pPr>
              <w:widowControl w:val="0"/>
              <w:spacing w:line="240" w:lineRule="auto"/>
              <w:jc w:val="right"/>
              <w:rPr>
                <w:sz w:val="26"/>
                <w:szCs w:val="26"/>
              </w:rPr>
            </w:pPr>
          </w:p>
        </w:tc>
      </w:tr>
    </w:tbl>
    <w:p w:rsidR="000C7611" w:rsidRDefault="000C7611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</w:p>
    <w:p w:rsidR="000C7611" w:rsidRDefault="000C7611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0C7611" w:rsidRDefault="00E67BEE">
      <w:pPr>
        <w:spacing w:line="240" w:lineRule="auto"/>
        <w:jc w:val="center"/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</w:p>
    <w:p w:rsidR="000C7611" w:rsidRDefault="00E67BEE">
      <w:pPr>
        <w:jc w:val="center"/>
      </w:pPr>
      <w:r>
        <w:rPr>
          <w:rFonts w:ascii="Times New Roman" w:hAnsi="Times New Roman"/>
          <w:b/>
          <w:sz w:val="28"/>
          <w:szCs w:val="28"/>
        </w:rPr>
        <w:t>ИНВЕСТИЦИОННАЯ СТРАТЕГИЯ</w:t>
      </w:r>
    </w:p>
    <w:p w:rsidR="000C7611" w:rsidRDefault="00E67BEE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Партизанского муниципального округа на  2024- 2030 </w:t>
      </w:r>
      <w:r>
        <w:rPr>
          <w:rFonts w:ascii="Times New Roman" w:hAnsi="Times New Roman"/>
          <w:b/>
          <w:sz w:val="28"/>
          <w:szCs w:val="28"/>
        </w:rPr>
        <w:t>годы</w:t>
      </w:r>
    </w:p>
    <w:p w:rsidR="000C7611" w:rsidRDefault="000C7611">
      <w:pPr>
        <w:spacing w:line="240" w:lineRule="auto"/>
        <w:jc w:val="center"/>
        <w:rPr>
          <w:rFonts w:ascii="Tinos" w:hAnsi="Tinos"/>
          <w:b/>
          <w:sz w:val="24"/>
          <w:szCs w:val="24"/>
        </w:rPr>
      </w:pPr>
    </w:p>
    <w:p w:rsidR="000C7611" w:rsidRDefault="00E67BEE">
      <w:pPr>
        <w:shd w:val="clear" w:color="auto" w:fill="FFFFFF"/>
        <w:spacing w:line="276" w:lineRule="auto"/>
        <w:jc w:val="center"/>
      </w:pPr>
      <w:r>
        <w:rPr>
          <w:rFonts w:ascii="Tinos" w:hAnsi="Tinos"/>
          <w:sz w:val="24"/>
          <w:szCs w:val="24"/>
        </w:rPr>
        <w:t xml:space="preserve">    </w:t>
      </w:r>
      <w:r>
        <w:rPr>
          <w:rFonts w:ascii="Tinos" w:hAnsi="Tinos"/>
          <w:sz w:val="24"/>
          <w:szCs w:val="24"/>
        </w:rPr>
        <w:tab/>
      </w:r>
      <w:r>
        <w:rPr>
          <w:rFonts w:ascii="Tinos" w:hAnsi="Tinos"/>
          <w:b/>
          <w:bCs/>
          <w:sz w:val="24"/>
          <w:szCs w:val="24"/>
        </w:rPr>
        <w:t xml:space="preserve">1. </w:t>
      </w:r>
      <w:r>
        <w:rPr>
          <w:rFonts w:ascii="Tinos" w:hAnsi="Tinos"/>
          <w:b/>
          <w:sz w:val="24"/>
          <w:szCs w:val="24"/>
        </w:rPr>
        <w:t>Общие положения, принципы и область применения</w:t>
      </w:r>
    </w:p>
    <w:p w:rsidR="000C7611" w:rsidRDefault="00E67BEE">
      <w:pPr>
        <w:pStyle w:val="ConsPlusNormal"/>
        <w:ind w:firstLine="0"/>
        <w:jc w:val="center"/>
      </w:pPr>
      <w:r>
        <w:rPr>
          <w:rFonts w:ascii="Tinos" w:hAnsi="Tinos"/>
          <w:b/>
          <w:sz w:val="24"/>
          <w:szCs w:val="24"/>
        </w:rPr>
        <w:t>Инвестиционной стратегии</w:t>
      </w:r>
    </w:p>
    <w:p w:rsidR="000C7611" w:rsidRDefault="000C7611">
      <w:pPr>
        <w:pStyle w:val="ConsPlusNormal"/>
        <w:ind w:firstLine="0"/>
        <w:jc w:val="center"/>
        <w:rPr>
          <w:rFonts w:ascii="Tinos" w:hAnsi="Tinos"/>
          <w:sz w:val="28"/>
          <w:szCs w:val="28"/>
        </w:rPr>
      </w:pPr>
    </w:p>
    <w:p w:rsidR="000C7611" w:rsidRDefault="00E67BEE">
      <w:pPr>
        <w:pStyle w:val="ConsPlusNormal"/>
        <w:spacing w:line="276" w:lineRule="auto"/>
        <w:ind w:firstLine="540"/>
        <w:jc w:val="both"/>
      </w:pPr>
      <w:r>
        <w:rPr>
          <w:rFonts w:ascii="Tinos" w:hAnsi="Tinos"/>
          <w:sz w:val="24"/>
          <w:szCs w:val="24"/>
        </w:rPr>
        <w:t xml:space="preserve">1. Инвестиционная стратегия Партизанского муниципального округа на 2024 - 2030 годы (далее - Инвестиционная стратегия) является документом, определяющим среднесрочные </w:t>
      </w:r>
      <w:r>
        <w:rPr>
          <w:rFonts w:ascii="Tinos" w:hAnsi="Tinos"/>
          <w:sz w:val="24"/>
          <w:szCs w:val="24"/>
        </w:rPr>
        <w:t>цели и ожидаемые результаты деятельности администрации Партизанского муниципального округа (далее - Администрация) по созданию благоприятного инвестиционного климата Партизанского муниципального округа.</w:t>
      </w:r>
    </w:p>
    <w:p w:rsidR="000C7611" w:rsidRDefault="00E67BEE">
      <w:pPr>
        <w:pStyle w:val="ConsPlusNormal"/>
        <w:spacing w:before="160" w:line="276" w:lineRule="auto"/>
        <w:ind w:firstLine="540"/>
        <w:jc w:val="both"/>
      </w:pPr>
      <w:r>
        <w:rPr>
          <w:rFonts w:ascii="Tinos" w:hAnsi="Tinos"/>
          <w:sz w:val="24"/>
          <w:szCs w:val="24"/>
        </w:rPr>
        <w:t xml:space="preserve">2. </w:t>
      </w:r>
      <w:r>
        <w:rPr>
          <w:rFonts w:ascii="Tinos" w:hAnsi="Tinos"/>
          <w:color w:val="000000"/>
          <w:sz w:val="24"/>
          <w:szCs w:val="24"/>
        </w:rPr>
        <w:t xml:space="preserve"> Целью реализации Инвестиционной стратегии Партиза</w:t>
      </w:r>
      <w:r>
        <w:rPr>
          <w:rFonts w:ascii="Tinos" w:hAnsi="Tinos"/>
          <w:color w:val="000000"/>
          <w:sz w:val="24"/>
          <w:szCs w:val="24"/>
        </w:rPr>
        <w:t>нского муниципального округа на 2024-2030 годы является обеспечение условий для устойчивого социально-экономического развития Партизанского муниципального округа, создания благоприятного инвестиционного климата и повышения качества жизни за счет привлечени</w:t>
      </w:r>
      <w:r>
        <w:rPr>
          <w:rFonts w:ascii="Tinos" w:hAnsi="Tinos"/>
          <w:color w:val="000000"/>
          <w:sz w:val="24"/>
          <w:szCs w:val="24"/>
        </w:rPr>
        <w:t xml:space="preserve">я инвестиций. </w:t>
      </w:r>
    </w:p>
    <w:p w:rsidR="000C7611" w:rsidRDefault="00E67BEE">
      <w:pPr>
        <w:pStyle w:val="ConsPlusNormal"/>
        <w:spacing w:before="160" w:line="276" w:lineRule="auto"/>
        <w:ind w:firstLine="540"/>
        <w:jc w:val="both"/>
      </w:pPr>
      <w:r>
        <w:rPr>
          <w:rFonts w:ascii="Tinos" w:hAnsi="Tinos"/>
          <w:color w:val="000000"/>
          <w:sz w:val="24"/>
          <w:szCs w:val="24"/>
        </w:rPr>
        <w:t>3. Инвестиционная стратегия разработана с учетом положений и требований:</w:t>
      </w:r>
    </w:p>
    <w:p w:rsidR="000C7611" w:rsidRDefault="00E67BEE">
      <w:pPr>
        <w:pStyle w:val="ConsPlusNormal"/>
        <w:spacing w:before="160" w:line="276" w:lineRule="auto"/>
        <w:ind w:firstLine="540"/>
        <w:jc w:val="both"/>
      </w:pPr>
      <w:r>
        <w:rPr>
          <w:rFonts w:ascii="Tinos" w:hAnsi="Tinos"/>
          <w:color w:val="000000"/>
          <w:sz w:val="24"/>
          <w:szCs w:val="24"/>
        </w:rPr>
        <w:t xml:space="preserve">а) Федерального </w:t>
      </w:r>
      <w:hyperlink r:id="rId9">
        <w:r>
          <w:rPr>
            <w:rFonts w:ascii="Tinos" w:hAnsi="Tinos"/>
            <w:color w:val="000000"/>
            <w:sz w:val="24"/>
            <w:szCs w:val="24"/>
          </w:rPr>
          <w:t>закона</w:t>
        </w:r>
      </w:hyperlink>
      <w:r>
        <w:rPr>
          <w:rFonts w:ascii="Tinos" w:hAnsi="Tinos"/>
          <w:color w:val="000000"/>
          <w:sz w:val="24"/>
          <w:szCs w:val="24"/>
        </w:rPr>
        <w:t xml:space="preserve"> от 25 февраля 1999 года № 39-ФЗ "</w:t>
      </w:r>
      <w:r>
        <w:rPr>
          <w:rFonts w:ascii="Tinos" w:hAnsi="Tinos"/>
          <w:color w:val="000000"/>
          <w:sz w:val="24"/>
          <w:szCs w:val="24"/>
        </w:rPr>
        <w:t>Об инвестиционной деятельности в Российской Федерации, осуществляемой в форме капитальных вложений";</w:t>
      </w:r>
    </w:p>
    <w:p w:rsidR="000C7611" w:rsidRDefault="00E67BEE">
      <w:pPr>
        <w:pStyle w:val="ConsPlusNormal"/>
        <w:spacing w:before="160" w:line="276" w:lineRule="auto"/>
        <w:ind w:firstLine="540"/>
        <w:jc w:val="both"/>
      </w:pPr>
      <w:r>
        <w:rPr>
          <w:rFonts w:ascii="Tinos" w:hAnsi="Tinos"/>
          <w:color w:val="000000"/>
          <w:sz w:val="24"/>
          <w:szCs w:val="24"/>
        </w:rPr>
        <w:t xml:space="preserve">б) Указа Президента Российской Федерации  от 07.05.2012 №596 «О долгосрочной государственной экономической политике»; </w:t>
      </w:r>
    </w:p>
    <w:p w:rsidR="000C7611" w:rsidRDefault="00E67BEE">
      <w:pPr>
        <w:pStyle w:val="ConsPlusNormal"/>
        <w:spacing w:before="160" w:line="276" w:lineRule="auto"/>
        <w:ind w:firstLine="540"/>
        <w:jc w:val="both"/>
      </w:pPr>
      <w:r>
        <w:rPr>
          <w:rFonts w:ascii="Tinos" w:hAnsi="Tinos"/>
          <w:color w:val="000000"/>
          <w:sz w:val="24"/>
          <w:szCs w:val="24"/>
        </w:rPr>
        <w:t xml:space="preserve">в) </w:t>
      </w:r>
      <w:hyperlink r:id="rId10">
        <w:r>
          <w:rPr>
            <w:rFonts w:ascii="Tinos" w:hAnsi="Tinos"/>
            <w:color w:val="000000"/>
            <w:sz w:val="24"/>
            <w:szCs w:val="24"/>
          </w:rPr>
          <w:t>Стратегии</w:t>
        </w:r>
      </w:hyperlink>
      <w:r>
        <w:rPr>
          <w:rFonts w:ascii="Tinos" w:hAnsi="Tinos"/>
          <w:color w:val="000000"/>
          <w:sz w:val="24"/>
          <w:szCs w:val="24"/>
        </w:rPr>
        <w:t xml:space="preserve"> социально-экономического развития Приморского края до 2030 года, утвержденной постановлением Администрации Приморского края от 28 декабря 2018 года № 668-па;</w:t>
      </w:r>
    </w:p>
    <w:p w:rsidR="000C7611" w:rsidRDefault="00E67BEE">
      <w:pPr>
        <w:pStyle w:val="ConsPlusNormal"/>
        <w:spacing w:before="160" w:line="276" w:lineRule="auto"/>
        <w:ind w:firstLine="540"/>
        <w:jc w:val="both"/>
      </w:pPr>
      <w:r>
        <w:rPr>
          <w:rFonts w:ascii="Tinos" w:hAnsi="Tinos"/>
          <w:color w:val="000000"/>
          <w:sz w:val="24"/>
          <w:szCs w:val="24"/>
        </w:rPr>
        <w:t>г) Распоряжения Правительст</w:t>
      </w:r>
      <w:r>
        <w:rPr>
          <w:rFonts w:ascii="Tinos" w:hAnsi="Tinos"/>
          <w:color w:val="000000"/>
          <w:sz w:val="24"/>
          <w:szCs w:val="24"/>
        </w:rPr>
        <w:t>ва Приморского края от 25 октября 2023 года № 790-рп "О Стандарте деятельности органов местного самоуправления Приморского края по обеспечению благоприятного инвестиционного климата в Приморском крае";</w:t>
      </w:r>
    </w:p>
    <w:p w:rsidR="000C7611" w:rsidRDefault="00E67BEE">
      <w:pPr>
        <w:pStyle w:val="ConsPlusNormal"/>
        <w:spacing w:before="160" w:line="276" w:lineRule="auto"/>
        <w:ind w:firstLine="540"/>
        <w:jc w:val="both"/>
      </w:pPr>
      <w:r>
        <w:rPr>
          <w:rFonts w:ascii="Tinos" w:hAnsi="Tinos"/>
          <w:color w:val="000000"/>
          <w:sz w:val="24"/>
          <w:szCs w:val="24"/>
        </w:rPr>
        <w:t>д)  Постановления администрации Приморского края  от 2</w:t>
      </w:r>
      <w:r>
        <w:rPr>
          <w:rFonts w:ascii="Tinos" w:hAnsi="Tinos"/>
          <w:color w:val="000000"/>
          <w:sz w:val="24"/>
          <w:szCs w:val="24"/>
        </w:rPr>
        <w:t>8 декабря 2018 года  №668-па «Об утверждении Инвестиционной стратегии Приморского края  до 2030 года».</w:t>
      </w:r>
    </w:p>
    <w:p w:rsidR="000C7611" w:rsidRDefault="00E67BEE">
      <w:pPr>
        <w:pStyle w:val="ConsPlusNormal"/>
        <w:spacing w:before="160" w:line="276" w:lineRule="auto"/>
        <w:ind w:firstLine="540"/>
        <w:jc w:val="both"/>
      </w:pPr>
      <w:r>
        <w:rPr>
          <w:rFonts w:ascii="Tinos" w:hAnsi="Tinos"/>
          <w:color w:val="000000"/>
          <w:sz w:val="24"/>
          <w:szCs w:val="24"/>
        </w:rPr>
        <w:t>4.  Инвестиционная стратегия учитывает:</w:t>
      </w:r>
    </w:p>
    <w:p w:rsidR="000C7611" w:rsidRDefault="00E67BEE">
      <w:pPr>
        <w:pStyle w:val="ConsPlusNormal"/>
        <w:spacing w:before="160" w:line="276" w:lineRule="auto"/>
        <w:ind w:firstLine="540"/>
        <w:jc w:val="both"/>
        <w:sectPr w:rsidR="000C7611">
          <w:pgSz w:w="11906" w:h="16838"/>
          <w:pgMar w:top="766" w:right="851" w:bottom="567" w:left="1701" w:header="0" w:footer="0" w:gutter="0"/>
          <w:cols w:space="720"/>
          <w:formProt w:val="0"/>
          <w:docGrid w:linePitch="360"/>
        </w:sectPr>
      </w:pPr>
      <w:r>
        <w:rPr>
          <w:rFonts w:ascii="Tinos" w:hAnsi="Tinos"/>
          <w:color w:val="000000"/>
          <w:sz w:val="24"/>
          <w:szCs w:val="24"/>
        </w:rPr>
        <w:t xml:space="preserve">     1)  Положения принятых документов стратегического планирования: </w:t>
      </w:r>
    </w:p>
    <w:p w:rsidR="000C7611" w:rsidRDefault="00E67BEE">
      <w:pPr>
        <w:tabs>
          <w:tab w:val="left" w:pos="2955"/>
        </w:tabs>
        <w:spacing w:line="276" w:lineRule="auto"/>
        <w:ind w:firstLine="709"/>
      </w:pPr>
      <w:r>
        <w:rPr>
          <w:rFonts w:ascii="Tinos" w:hAnsi="Tinos"/>
          <w:sz w:val="24"/>
          <w:szCs w:val="24"/>
        </w:rPr>
        <w:lastRenderedPageBreak/>
        <w:t xml:space="preserve">-Схемы территориального </w:t>
      </w:r>
      <w:r>
        <w:rPr>
          <w:rFonts w:ascii="Tinos" w:hAnsi="Tinos"/>
          <w:sz w:val="24"/>
          <w:szCs w:val="24"/>
        </w:rPr>
        <w:t>планирования Партизанского муниципального района,  утвержденой решением Думы Партизанского муниципального района от 27.12.2010 № 207 (в ред. решения Думы Партизанского муниципального округа от 27.03.2015 № 162, от 26.02.2016 № 258);</w:t>
      </w:r>
    </w:p>
    <w:p w:rsidR="000C7611" w:rsidRDefault="00E67BEE">
      <w:pPr>
        <w:pStyle w:val="ConsPlusNormal"/>
        <w:spacing w:before="160" w:line="276" w:lineRule="auto"/>
        <w:ind w:firstLine="540"/>
        <w:jc w:val="both"/>
      </w:pPr>
      <w:r>
        <w:rPr>
          <w:rFonts w:ascii="Tinos" w:hAnsi="Tinos"/>
          <w:color w:val="000000"/>
          <w:sz w:val="24"/>
          <w:szCs w:val="24"/>
        </w:rPr>
        <w:t xml:space="preserve">- </w:t>
      </w:r>
      <w:r>
        <w:rPr>
          <w:rFonts w:ascii="Tinos" w:eastAsia="Calibri" w:hAnsi="Tinos"/>
          <w:color w:val="000000"/>
          <w:sz w:val="24"/>
          <w:szCs w:val="24"/>
        </w:rPr>
        <w:t>Генеральных планов ше</w:t>
      </w:r>
      <w:r>
        <w:rPr>
          <w:rFonts w:ascii="Tinos" w:eastAsia="Calibri" w:hAnsi="Tinos"/>
          <w:color w:val="000000"/>
          <w:sz w:val="24"/>
          <w:szCs w:val="24"/>
        </w:rPr>
        <w:t>сти сельских поселений Партизанского муниципального  района (с учетом правопреемства округа);</w:t>
      </w:r>
    </w:p>
    <w:p w:rsidR="000C7611" w:rsidRDefault="00E67BEE">
      <w:pPr>
        <w:pStyle w:val="ConsPlusNormal"/>
        <w:spacing w:before="160" w:line="276" w:lineRule="auto"/>
        <w:ind w:firstLine="540"/>
        <w:jc w:val="both"/>
      </w:pPr>
      <w:r>
        <w:rPr>
          <w:rFonts w:ascii="Tinos" w:eastAsia="Calibri" w:hAnsi="Tinos"/>
          <w:color w:val="000000"/>
          <w:sz w:val="24"/>
          <w:szCs w:val="24"/>
        </w:rPr>
        <w:t xml:space="preserve"> -Правил землепользования и застройки  межселенных территорий Партизанского муниципального района Приморского края  и  Правил землепользования и застройки  шести </w:t>
      </w:r>
      <w:r>
        <w:rPr>
          <w:rFonts w:ascii="Tinos" w:eastAsia="Calibri" w:hAnsi="Tinos"/>
          <w:color w:val="000000"/>
          <w:sz w:val="24"/>
          <w:szCs w:val="24"/>
        </w:rPr>
        <w:t xml:space="preserve">сельских поселений Партизанского муниципального района Приморского края (с учетом правопреемства округа); </w:t>
      </w:r>
    </w:p>
    <w:p w:rsidR="000C7611" w:rsidRDefault="00E67BEE">
      <w:pPr>
        <w:pStyle w:val="ConsPlusNormal"/>
        <w:spacing w:before="160" w:line="276" w:lineRule="auto"/>
        <w:ind w:firstLine="540"/>
        <w:jc w:val="both"/>
      </w:pPr>
      <w:r>
        <w:rPr>
          <w:rFonts w:ascii="Tinos" w:eastAsia="Calibri" w:hAnsi="Tinos"/>
          <w:color w:val="000000"/>
          <w:sz w:val="24"/>
          <w:szCs w:val="24"/>
        </w:rPr>
        <w:t xml:space="preserve">-действующих муниципальных программ, утвержденных постановлениями администрации Партизанского муниципального округа; </w:t>
      </w:r>
    </w:p>
    <w:p w:rsidR="000C7611" w:rsidRDefault="00E67BEE">
      <w:pPr>
        <w:pStyle w:val="ConsPlusNormal"/>
        <w:spacing w:before="160" w:line="276" w:lineRule="auto"/>
        <w:ind w:firstLine="540"/>
        <w:jc w:val="both"/>
      </w:pPr>
      <w:r>
        <w:rPr>
          <w:rFonts w:ascii="Tinos" w:eastAsia="Calibri" w:hAnsi="Tinos"/>
          <w:color w:val="000000"/>
          <w:sz w:val="24"/>
          <w:szCs w:val="24"/>
        </w:rPr>
        <w:t>2) Мероприятия заявленных инвес</w:t>
      </w:r>
      <w:r>
        <w:rPr>
          <w:rFonts w:ascii="Tinos" w:eastAsia="Calibri" w:hAnsi="Tinos"/>
          <w:color w:val="000000"/>
          <w:sz w:val="24"/>
          <w:szCs w:val="24"/>
        </w:rPr>
        <w:t>тиционных проектов.</w:t>
      </w:r>
    </w:p>
    <w:p w:rsidR="000C7611" w:rsidRDefault="00E67BEE">
      <w:pPr>
        <w:pStyle w:val="ConsPlusNormal"/>
        <w:spacing w:before="160" w:line="276" w:lineRule="auto"/>
        <w:ind w:firstLine="540"/>
        <w:jc w:val="both"/>
      </w:pPr>
      <w:r>
        <w:rPr>
          <w:rFonts w:ascii="Tinos" w:hAnsi="Tinos"/>
          <w:color w:val="000000"/>
          <w:sz w:val="24"/>
          <w:szCs w:val="24"/>
        </w:rPr>
        <w:t>3) Мероприятия по участию Партизанского муниципального округа в государственных программах, в национальных проектах «Демография», «Здравоохранение», «Образование», «Жилье и городская среда», «Цифровая экономика», «Культура», «Малое и ср</w:t>
      </w:r>
      <w:r>
        <w:rPr>
          <w:rFonts w:ascii="Tinos" w:hAnsi="Tinos"/>
          <w:color w:val="000000"/>
          <w:sz w:val="24"/>
          <w:szCs w:val="24"/>
        </w:rPr>
        <w:t xml:space="preserve">еднее предпринимательство». </w:t>
      </w:r>
    </w:p>
    <w:p w:rsidR="000C7611" w:rsidRDefault="000C7611">
      <w:pPr>
        <w:pStyle w:val="ConsPlusNormal"/>
        <w:ind w:firstLine="0"/>
        <w:jc w:val="center"/>
        <w:rPr>
          <w:rFonts w:ascii="Tinos" w:hAnsi="Tinos"/>
          <w:sz w:val="24"/>
          <w:szCs w:val="24"/>
        </w:rPr>
      </w:pPr>
    </w:p>
    <w:p w:rsidR="000C7611" w:rsidRDefault="00E67BEE">
      <w:pPr>
        <w:pStyle w:val="ConsPlusNormal"/>
        <w:ind w:firstLine="0"/>
        <w:jc w:val="center"/>
      </w:pPr>
      <w:r>
        <w:rPr>
          <w:rFonts w:ascii="Tinos" w:hAnsi="Tinos"/>
          <w:b/>
          <w:sz w:val="24"/>
          <w:szCs w:val="24"/>
        </w:rPr>
        <w:t xml:space="preserve">2. Оценка инвестиционного потенциала Партизанского муниципального округа </w:t>
      </w:r>
    </w:p>
    <w:p w:rsidR="000C7611" w:rsidRDefault="000C7611">
      <w:pPr>
        <w:pStyle w:val="ConsPlusNormal"/>
        <w:ind w:firstLine="0"/>
        <w:jc w:val="center"/>
        <w:rPr>
          <w:rFonts w:ascii="Tinos" w:hAnsi="Tinos"/>
          <w:b/>
          <w:bCs/>
          <w:sz w:val="24"/>
          <w:szCs w:val="24"/>
        </w:rPr>
      </w:pPr>
    </w:p>
    <w:p w:rsidR="000C7611" w:rsidRDefault="00E67BEE">
      <w:pPr>
        <w:pStyle w:val="ConsPlusNormal"/>
        <w:ind w:firstLine="540"/>
        <w:jc w:val="center"/>
      </w:pPr>
      <w:r>
        <w:rPr>
          <w:rFonts w:ascii="Tinos" w:hAnsi="Tinos"/>
          <w:b/>
          <w:bCs/>
          <w:sz w:val="24"/>
          <w:szCs w:val="24"/>
        </w:rPr>
        <w:t>2.1  Административно -территориальное деление. Общая характеристика Партизанского муниципального округа</w:t>
      </w:r>
    </w:p>
    <w:p w:rsidR="000C7611" w:rsidRDefault="00E67BEE">
      <w:pPr>
        <w:widowControl w:val="0"/>
        <w:spacing w:before="120" w:line="276" w:lineRule="auto"/>
        <w:ind w:firstLine="539"/>
      </w:pPr>
      <w:r>
        <w:rPr>
          <w:rFonts w:ascii="Tinos" w:hAnsi="Tinos"/>
          <w:sz w:val="24"/>
          <w:szCs w:val="24"/>
        </w:rPr>
        <w:t xml:space="preserve"> Партизанский муниципальный район впервые </w:t>
      </w:r>
      <w:r>
        <w:rPr>
          <w:rFonts w:ascii="Tinos" w:hAnsi="Tinos"/>
          <w:sz w:val="24"/>
          <w:szCs w:val="24"/>
        </w:rPr>
        <w:t>образован как административно-территориальная единица в составе Приморского края Декретом ВЦИК от 4 января 1926 года «Об образовании и районировании  Дальневосточного края».</w:t>
      </w:r>
    </w:p>
    <w:p w:rsidR="000C7611" w:rsidRDefault="00E67BEE">
      <w:pPr>
        <w:widowControl w:val="0"/>
        <w:spacing w:line="276" w:lineRule="auto"/>
        <w:ind w:firstLine="709"/>
      </w:pPr>
      <w:r>
        <w:rPr>
          <w:rFonts w:ascii="Tinos" w:hAnsi="Tinos"/>
          <w:sz w:val="24"/>
          <w:szCs w:val="24"/>
        </w:rPr>
        <w:t xml:space="preserve">В соответствии с </w:t>
      </w:r>
      <w:hyperlink r:id="rId11">
        <w:r>
          <w:rPr>
            <w:rFonts w:ascii="Tinos" w:hAnsi="Tinos"/>
            <w:sz w:val="24"/>
            <w:szCs w:val="24"/>
          </w:rPr>
          <w:t>Законом</w:t>
        </w:r>
      </w:hyperlink>
      <w:r>
        <w:rPr>
          <w:rFonts w:ascii="Tinos" w:hAnsi="Tinos"/>
          <w:sz w:val="24"/>
          <w:szCs w:val="24"/>
        </w:rPr>
        <w:t xml:space="preserve"> Приморского края от 27.01.2023 № 286-КЗ «О Партизанском муниципальном округе» был образован муниципальный круг путем объединения сельских поселений,  входивших  в  состав Партизанского муниципального района Приморского края: </w:t>
      </w:r>
    </w:p>
    <w:p w:rsidR="000C7611" w:rsidRDefault="00E67BEE">
      <w:pPr>
        <w:pStyle w:val="aff4"/>
        <w:tabs>
          <w:tab w:val="left" w:pos="1134"/>
        </w:tabs>
        <w:spacing w:line="276" w:lineRule="auto"/>
        <w:ind w:left="0" w:firstLine="0"/>
        <w:jc w:val="both"/>
      </w:pPr>
      <w:r>
        <w:rPr>
          <w:rFonts w:ascii="Tinos" w:hAnsi="Tinos"/>
        </w:rPr>
        <w:t xml:space="preserve">    </w:t>
      </w:r>
      <w:r>
        <w:rPr>
          <w:rFonts w:ascii="Tinos" w:hAnsi="Tinos"/>
        </w:rPr>
        <w:t xml:space="preserve">        1) Владимиро-Александровского сельского поселения.</w:t>
      </w:r>
    </w:p>
    <w:p w:rsidR="000C7611" w:rsidRDefault="00E67BEE">
      <w:pPr>
        <w:pStyle w:val="aff4"/>
        <w:tabs>
          <w:tab w:val="left" w:pos="1134"/>
        </w:tabs>
        <w:spacing w:line="276" w:lineRule="auto"/>
        <w:ind w:left="0"/>
        <w:jc w:val="both"/>
      </w:pPr>
      <w:r>
        <w:rPr>
          <w:rFonts w:ascii="Tinos" w:hAnsi="Tinos"/>
        </w:rPr>
        <w:t>2) Екатериновского сельского поселения.</w:t>
      </w:r>
    </w:p>
    <w:p w:rsidR="000C7611" w:rsidRDefault="00E67BEE">
      <w:pPr>
        <w:pStyle w:val="aff4"/>
        <w:tabs>
          <w:tab w:val="left" w:pos="1134"/>
        </w:tabs>
        <w:spacing w:line="276" w:lineRule="auto"/>
        <w:ind w:left="0" w:firstLine="0"/>
        <w:jc w:val="both"/>
      </w:pPr>
      <w:r>
        <w:rPr>
          <w:rFonts w:ascii="Tinos" w:hAnsi="Tinos"/>
        </w:rPr>
        <w:t xml:space="preserve">            3) Золотодолинского сельского поселения.</w:t>
      </w:r>
    </w:p>
    <w:p w:rsidR="000C7611" w:rsidRDefault="00E67BEE">
      <w:pPr>
        <w:pStyle w:val="aff4"/>
        <w:tabs>
          <w:tab w:val="left" w:pos="1134"/>
        </w:tabs>
        <w:spacing w:line="276" w:lineRule="auto"/>
        <w:ind w:left="0" w:firstLine="0"/>
        <w:jc w:val="both"/>
      </w:pPr>
      <w:r>
        <w:rPr>
          <w:rFonts w:ascii="Tinos" w:hAnsi="Tinos"/>
        </w:rPr>
        <w:t xml:space="preserve">            4) Новицкого сельского поселения.</w:t>
      </w:r>
    </w:p>
    <w:p w:rsidR="000C7611" w:rsidRDefault="00E67BEE">
      <w:pPr>
        <w:pStyle w:val="aff4"/>
        <w:tabs>
          <w:tab w:val="left" w:pos="1134"/>
        </w:tabs>
        <w:spacing w:line="276" w:lineRule="auto"/>
        <w:ind w:left="0" w:firstLine="0"/>
        <w:jc w:val="both"/>
      </w:pPr>
      <w:r>
        <w:rPr>
          <w:rFonts w:ascii="Tinos" w:hAnsi="Tinos"/>
        </w:rPr>
        <w:t xml:space="preserve">            5) Новолитовского сельского поселения.</w:t>
      </w:r>
    </w:p>
    <w:p w:rsidR="000C7611" w:rsidRDefault="00E67BEE">
      <w:pPr>
        <w:pStyle w:val="aff4"/>
        <w:tabs>
          <w:tab w:val="left" w:pos="1134"/>
        </w:tabs>
        <w:spacing w:line="276" w:lineRule="auto"/>
        <w:ind w:left="0" w:firstLine="0"/>
        <w:jc w:val="both"/>
      </w:pPr>
      <w:r>
        <w:rPr>
          <w:rFonts w:ascii="Tinos" w:hAnsi="Tinos"/>
        </w:rPr>
        <w:t xml:space="preserve">            6) Сергеевского сельского поселения.</w:t>
      </w:r>
    </w:p>
    <w:p w:rsidR="000C7611" w:rsidRDefault="00E67BEE">
      <w:pPr>
        <w:widowControl w:val="0"/>
        <w:spacing w:line="276" w:lineRule="auto"/>
        <w:ind w:firstLine="709"/>
      </w:pPr>
      <w:r>
        <w:rPr>
          <w:rFonts w:ascii="Tinos" w:hAnsi="Tinos"/>
          <w:sz w:val="24"/>
          <w:szCs w:val="24"/>
        </w:rPr>
        <w:t xml:space="preserve">На территории муниципального образования «Партизанский муниципальный округ» расположено 27 сельских населенных пунктов, численность населения которых по состоянию  на  01 января 2024 года составляла  29 888 </w:t>
      </w:r>
      <w:r>
        <w:rPr>
          <w:rFonts w:ascii="Tinos" w:hAnsi="Tinos"/>
          <w:sz w:val="24"/>
          <w:szCs w:val="24"/>
        </w:rPr>
        <w:t xml:space="preserve">человек. </w:t>
      </w:r>
    </w:p>
    <w:p w:rsidR="000C7611" w:rsidRDefault="00E67BEE">
      <w:pPr>
        <w:widowControl w:val="0"/>
        <w:spacing w:line="276" w:lineRule="auto"/>
        <w:ind w:firstLine="709"/>
      </w:pPr>
      <w:r>
        <w:rPr>
          <w:rFonts w:ascii="Tinos" w:hAnsi="Tinos"/>
          <w:sz w:val="24"/>
          <w:szCs w:val="24"/>
        </w:rPr>
        <w:t>В состав территории Партизанского муниципального округа входят объединенные общей территорией населенные пункты: сёла Владимиро-Александровское, Голубовка, Екатериновка, Золотая Долина, Молчановка, Новая Сила, Новицкое, Новолитовск, Перетино, Сер</w:t>
      </w:r>
      <w:r>
        <w:rPr>
          <w:rFonts w:ascii="Tinos" w:hAnsi="Tinos"/>
          <w:sz w:val="24"/>
          <w:szCs w:val="24"/>
        </w:rPr>
        <w:t>геевка, Фроловка, Хмыловка и Южная Сергеевка, поселки Боец Кузнецов, Волчанец, Николаевка, Партизан, Романовский Ключ</w:t>
      </w:r>
      <w:r>
        <w:rPr>
          <w:rFonts w:ascii="Times New Roman" w:hAnsi="Times New Roman"/>
          <w:sz w:val="24"/>
          <w:szCs w:val="24"/>
        </w:rPr>
        <w:t xml:space="preserve"> и Слинкино, деревни Васильевка, Кирилловка, Монакино и Ястребовка, хутора Орел и Ратное, железнодорожные разъезды 151-й км и Водопадное.</w:t>
      </w:r>
    </w:p>
    <w:p w:rsidR="000C7611" w:rsidRDefault="00E67BEE">
      <w:pPr>
        <w:widowControl w:val="0"/>
        <w:spacing w:line="276" w:lineRule="auto"/>
        <w:ind w:firstLine="709"/>
      </w:pPr>
      <w:r>
        <w:rPr>
          <w:rFonts w:ascii="Times New Roman" w:hAnsi="Times New Roman"/>
          <w:sz w:val="24"/>
          <w:szCs w:val="24"/>
        </w:rPr>
        <w:lastRenderedPageBreak/>
        <w:t>А</w:t>
      </w:r>
      <w:r>
        <w:rPr>
          <w:rFonts w:ascii="Times New Roman" w:hAnsi="Times New Roman"/>
          <w:sz w:val="24"/>
          <w:szCs w:val="24"/>
        </w:rPr>
        <w:t>дминистративный центр - село Владимиро-Александровское</w:t>
      </w:r>
      <w:r>
        <w:rPr>
          <w:rFonts w:ascii="Symbol" w:eastAsia="Symbol" w:hAnsi="Symbol" w:cs="Symbol"/>
          <w:sz w:val="24"/>
          <w:szCs w:val="24"/>
        </w:rPr>
        <w:sym w:font="Symbol" w:char="F02D"/>
      </w:r>
      <w:r>
        <w:rPr>
          <w:rFonts w:ascii="Times New Roman" w:hAnsi="Times New Roman"/>
          <w:sz w:val="24"/>
          <w:szCs w:val="24"/>
        </w:rPr>
        <w:t xml:space="preserve"> основан в 1864 году, число жителей  которого  -  6510 человек.</w:t>
      </w:r>
    </w:p>
    <w:p w:rsidR="000C7611" w:rsidRDefault="00E67BEE">
      <w:pPr>
        <w:widowControl w:val="0"/>
        <w:spacing w:line="276" w:lineRule="auto"/>
        <w:ind w:firstLine="709"/>
      </w:pPr>
      <w:r>
        <w:rPr>
          <w:rFonts w:ascii="Times New Roman" w:hAnsi="Times New Roman"/>
          <w:sz w:val="24"/>
          <w:szCs w:val="24"/>
        </w:rPr>
        <w:t>По численности населения  муниципальный округ  занимает 12 место среди всех муниципальных образований Приморского края, и 2 место - среди</w:t>
      </w:r>
      <w:r>
        <w:rPr>
          <w:rFonts w:ascii="Times New Roman" w:hAnsi="Times New Roman"/>
          <w:sz w:val="24"/>
          <w:szCs w:val="24"/>
        </w:rPr>
        <w:t xml:space="preserve"> муниципальных районов и округов, уступая  Надеждинскому  району .  </w:t>
      </w:r>
    </w:p>
    <w:p w:rsidR="000C7611" w:rsidRDefault="00E67BEE">
      <w:pPr>
        <w:widowControl w:val="0"/>
        <w:spacing w:line="276" w:lineRule="auto"/>
        <w:ind w:firstLine="709"/>
      </w:pPr>
      <w:r>
        <w:rPr>
          <w:rFonts w:ascii="Times New Roman" w:hAnsi="Times New Roman"/>
          <w:sz w:val="24"/>
          <w:szCs w:val="24"/>
        </w:rPr>
        <w:t xml:space="preserve">Плотность населения в Партизанском муниципальном  округе составляет 7,3 человека/кв.км (в Приморском крае- 11,4 человек/кв.км). </w:t>
      </w:r>
    </w:p>
    <w:p w:rsidR="000C7611" w:rsidRDefault="00E67BEE">
      <w:pPr>
        <w:widowControl w:val="0"/>
        <w:spacing w:line="276" w:lineRule="auto"/>
        <w:ind w:firstLine="709"/>
      </w:pPr>
      <w:r>
        <w:rPr>
          <w:rFonts w:ascii="Times New Roman" w:hAnsi="Times New Roman"/>
          <w:sz w:val="24"/>
          <w:szCs w:val="24"/>
        </w:rPr>
        <w:t xml:space="preserve">Границы Партизанского муниципального округа установлены </w:t>
      </w:r>
      <w:hyperlink r:id="rId12">
        <w:r>
          <w:rPr>
            <w:rFonts w:ascii="Times New Roman" w:hAnsi="Times New Roman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Приморского края от 27.01.2023  №286-КЗ «О Партизанском муниципальном округе».</w:t>
      </w:r>
    </w:p>
    <w:p w:rsidR="000C7611" w:rsidRDefault="00E67BEE">
      <w:pPr>
        <w:spacing w:line="276" w:lineRule="auto"/>
        <w:ind w:firstLine="709"/>
      </w:pPr>
      <w:r>
        <w:rPr>
          <w:rFonts w:ascii="Times New Roman" w:hAnsi="Times New Roman"/>
          <w:sz w:val="24"/>
          <w:szCs w:val="24"/>
        </w:rPr>
        <w:t>Партизанский муниципальный округ расположен  в  Южной части Приморского края Дальневосто</w:t>
      </w:r>
      <w:r>
        <w:rPr>
          <w:rFonts w:ascii="Times New Roman" w:hAnsi="Times New Roman"/>
          <w:sz w:val="24"/>
          <w:szCs w:val="24"/>
        </w:rPr>
        <w:t xml:space="preserve">чного федерального округа в долине реки Партизанской. Общая протяженность сухопутной границы округа составляет  примерно 568,8 км.  Граница состоит  из 7 основных участков. </w:t>
      </w:r>
    </w:p>
    <w:p w:rsidR="000C7611" w:rsidRDefault="00E67BEE">
      <w:pPr>
        <w:spacing w:line="276" w:lineRule="auto"/>
      </w:pPr>
      <w:r>
        <w:rPr>
          <w:rFonts w:ascii="Times New Roman" w:hAnsi="Times New Roman"/>
          <w:sz w:val="24"/>
          <w:szCs w:val="24"/>
        </w:rPr>
        <w:tab/>
        <w:t>Партизанский муниципальный округ занимает выгодное геополитическое и стратегическ</w:t>
      </w:r>
      <w:r>
        <w:rPr>
          <w:rFonts w:ascii="Times New Roman" w:hAnsi="Times New Roman"/>
          <w:sz w:val="24"/>
          <w:szCs w:val="24"/>
        </w:rPr>
        <w:t>ое  положение в масштабах всего Дальневосточного федерального округа, это дает возможность муниципальному округу быть вовлеченным в транзитные процессы обмена товарной продукции между Западной Россией  и Европой, с одной стороны, и странами Азии - с  друго</w:t>
      </w:r>
      <w:r>
        <w:rPr>
          <w:rFonts w:ascii="Times New Roman" w:hAnsi="Times New Roman"/>
          <w:sz w:val="24"/>
          <w:szCs w:val="24"/>
        </w:rPr>
        <w:t>й стороны.</w:t>
      </w:r>
    </w:p>
    <w:p w:rsidR="000C7611" w:rsidRDefault="00E67BEE">
      <w:pPr>
        <w:spacing w:line="276" w:lineRule="auto"/>
        <w:ind w:firstLine="709"/>
      </w:pPr>
      <w:r>
        <w:rPr>
          <w:rFonts w:ascii="Times New Roman" w:hAnsi="Times New Roman"/>
          <w:sz w:val="24"/>
          <w:szCs w:val="24"/>
        </w:rPr>
        <w:t xml:space="preserve">С юга округ омывается Японским морем, побережье представлено Заливом Восток и Находка, бухтами Шепалово, Триозерье, Краковка, Лашкевича. </w:t>
      </w:r>
    </w:p>
    <w:p w:rsidR="000C7611" w:rsidRDefault="00E67BEE">
      <w:pPr>
        <w:spacing w:line="276" w:lineRule="auto"/>
        <w:ind w:firstLine="709"/>
      </w:pPr>
      <w:r>
        <w:rPr>
          <w:rFonts w:ascii="Times New Roman" w:hAnsi="Times New Roman"/>
          <w:sz w:val="24"/>
          <w:szCs w:val="24"/>
        </w:rPr>
        <w:t xml:space="preserve">По территории района протекают реки: Партизанская, Ольга, Новолитовка, Алексеевка, Пасечная и др. </w:t>
      </w:r>
    </w:p>
    <w:p w:rsidR="000C7611" w:rsidRDefault="00E67BEE">
      <w:pPr>
        <w:spacing w:line="276" w:lineRule="auto"/>
        <w:ind w:firstLine="709"/>
      </w:pPr>
      <w:r>
        <w:rPr>
          <w:rFonts w:ascii="Times New Roman" w:hAnsi="Times New Roman"/>
          <w:sz w:val="24"/>
          <w:szCs w:val="24"/>
        </w:rPr>
        <w:t>Протяжен</w:t>
      </w:r>
      <w:r>
        <w:rPr>
          <w:rFonts w:ascii="Times New Roman" w:hAnsi="Times New Roman"/>
          <w:sz w:val="24"/>
          <w:szCs w:val="24"/>
        </w:rPr>
        <w:t xml:space="preserve">ность морской береговой линии в границах округа около 50  км, исключая участки соседнего города Находка, рассекающего территорию округа в трех местах (устья рек Литовка, Партизанская,  озеро Первое - мыс Гранитный). </w:t>
      </w:r>
    </w:p>
    <w:p w:rsidR="000C7611" w:rsidRDefault="00E67BEE">
      <w:pPr>
        <w:spacing w:line="276" w:lineRule="auto"/>
        <w:ind w:firstLine="709"/>
      </w:pPr>
      <w:r>
        <w:rPr>
          <w:rFonts w:ascii="Times New Roman" w:hAnsi="Times New Roman"/>
          <w:sz w:val="24"/>
          <w:szCs w:val="24"/>
        </w:rPr>
        <w:t>На западе округ граничит со Шкотовским,</w:t>
      </w:r>
      <w:r>
        <w:rPr>
          <w:rFonts w:ascii="Times New Roman" w:hAnsi="Times New Roman"/>
          <w:sz w:val="24"/>
          <w:szCs w:val="24"/>
        </w:rPr>
        <w:t xml:space="preserve"> на северо-западе с Анучинским, на востоке - с Чугуевским и Лазовским районами, и непосредственно по нескольким участкам границ примыкает к городам Находка  и Партизанск. Площадь Партизанского округа составляет 4097,2 кв.км.</w:t>
      </w:r>
    </w:p>
    <w:p w:rsidR="000C7611" w:rsidRDefault="00E67BEE">
      <w:pPr>
        <w:spacing w:line="276" w:lineRule="auto"/>
        <w:ind w:firstLine="709"/>
      </w:pPr>
      <w:r>
        <w:rPr>
          <w:rFonts w:ascii="Times New Roman" w:hAnsi="Times New Roman"/>
          <w:sz w:val="24"/>
          <w:szCs w:val="24"/>
        </w:rPr>
        <w:t>Партизанский муниципальный окру</w:t>
      </w:r>
      <w:r>
        <w:rPr>
          <w:rFonts w:ascii="Times New Roman" w:hAnsi="Times New Roman"/>
          <w:sz w:val="24"/>
          <w:szCs w:val="24"/>
        </w:rPr>
        <w:t xml:space="preserve">г расположен в 198 км к югу по автомобильной трассе от административного центра Приморского края - города Владивостока. </w:t>
      </w:r>
    </w:p>
    <w:p w:rsidR="000C7611" w:rsidRDefault="00E67BEE">
      <w:pPr>
        <w:spacing w:line="276" w:lineRule="auto"/>
        <w:ind w:firstLine="709"/>
      </w:pPr>
      <w:r>
        <w:rPr>
          <w:rFonts w:ascii="Times New Roman" w:hAnsi="Times New Roman"/>
          <w:sz w:val="24"/>
          <w:szCs w:val="24"/>
        </w:rPr>
        <w:t>Расстояние до ближайшего аэропорта- 180 км (в г. Артем), морского порта - 45 км до порта Восточный (бухта Врангеля), также ближайшие по</w:t>
      </w:r>
      <w:r>
        <w:rPr>
          <w:rFonts w:ascii="Times New Roman" w:hAnsi="Times New Roman"/>
          <w:sz w:val="24"/>
          <w:szCs w:val="24"/>
        </w:rPr>
        <w:t xml:space="preserve">рты - торговый, рыбный и нефтеналивной г. Находка (15 км). </w:t>
      </w:r>
    </w:p>
    <w:p w:rsidR="000C7611" w:rsidRDefault="00E67BEE">
      <w:pPr>
        <w:spacing w:line="276" w:lineRule="auto"/>
        <w:ind w:firstLine="709"/>
      </w:pPr>
      <w:r>
        <w:rPr>
          <w:rFonts w:ascii="Times New Roman" w:hAnsi="Times New Roman"/>
          <w:sz w:val="24"/>
          <w:szCs w:val="24"/>
        </w:rPr>
        <w:t>Расстояние до  железнодорожной станции - 15 км (железнодорожная станция «Находка»), 6 км (железнодорожная станция Боец Кузнецов).</w:t>
      </w:r>
      <w:r>
        <w:rPr>
          <w:rFonts w:ascii="Times New Roman" w:eastAsia="MS Gothic" w:hAnsi="Times New Roman"/>
          <w:sz w:val="24"/>
          <w:szCs w:val="24"/>
        </w:rPr>
        <w:t xml:space="preserve"> </w:t>
      </w:r>
    </w:p>
    <w:p w:rsidR="000C7611" w:rsidRDefault="00E67BEE">
      <w:pPr>
        <w:spacing w:line="276" w:lineRule="auto"/>
        <w:ind w:firstLine="709"/>
      </w:pPr>
      <w:r>
        <w:rPr>
          <w:rFonts w:ascii="Times New Roman" w:eastAsia="MS Gothic" w:hAnsi="Times New Roman"/>
          <w:sz w:val="24"/>
          <w:szCs w:val="24"/>
        </w:rPr>
        <w:t>Ветка Трансссибирской железнодорожной магистрали проходит по терр</w:t>
      </w:r>
      <w:r>
        <w:rPr>
          <w:rFonts w:ascii="Times New Roman" w:eastAsia="MS Gothic" w:hAnsi="Times New Roman"/>
          <w:sz w:val="24"/>
          <w:szCs w:val="24"/>
        </w:rPr>
        <w:t xml:space="preserve">итории округа и доставляет грузы в г.Находку.  </w:t>
      </w:r>
    </w:p>
    <w:p w:rsidR="000C7611" w:rsidRDefault="00E67BEE">
      <w:pPr>
        <w:spacing w:line="276" w:lineRule="auto"/>
        <w:ind w:firstLine="709"/>
      </w:pPr>
      <w:r>
        <w:rPr>
          <w:rFonts w:ascii="Times New Roman" w:eastAsia="MS Gothic" w:hAnsi="Times New Roman"/>
          <w:sz w:val="24"/>
          <w:szCs w:val="24"/>
        </w:rPr>
        <w:t>Автомобильные дороги краевого значения проходят по территории округа:  «Владивосток -Находка — Порт Восточный»,  «Находка -Лазо-Ольга-Кавалерово», которые обеспечивают связь округа с важнейшим транспортным ко</w:t>
      </w:r>
      <w:r>
        <w:rPr>
          <w:rFonts w:ascii="Times New Roman" w:eastAsia="MS Gothic" w:hAnsi="Times New Roman"/>
          <w:sz w:val="24"/>
          <w:szCs w:val="24"/>
        </w:rPr>
        <w:t xml:space="preserve">ридором  «Москва -Владивосток». </w:t>
      </w:r>
    </w:p>
    <w:p w:rsidR="000C7611" w:rsidRDefault="00E67BEE">
      <w:pPr>
        <w:widowControl w:val="0"/>
        <w:spacing w:line="276" w:lineRule="auto"/>
        <w:ind w:firstLine="709"/>
      </w:pPr>
      <w:r>
        <w:rPr>
          <w:rFonts w:ascii="Times New Roman" w:hAnsi="Times New Roman"/>
          <w:sz w:val="24"/>
          <w:szCs w:val="24"/>
        </w:rPr>
        <w:t xml:space="preserve">Округ имеет несколько выходов к побережью Японского моря, с бухтами, где имеются возможности для организации хозяйств марикультуры и рекреационных объектов (береговая зона отдыха, пляж). </w:t>
      </w:r>
    </w:p>
    <w:p w:rsidR="000C7611" w:rsidRDefault="00E67BEE">
      <w:pPr>
        <w:widowControl w:val="0"/>
        <w:spacing w:line="276" w:lineRule="auto"/>
        <w:ind w:firstLine="709"/>
      </w:pPr>
      <w:r>
        <w:rPr>
          <w:rFonts w:ascii="Times New Roman" w:hAnsi="Times New Roman"/>
          <w:sz w:val="24"/>
          <w:szCs w:val="24"/>
        </w:rPr>
        <w:t>Благодаря близости к крупнейшему на</w:t>
      </w:r>
      <w:r>
        <w:rPr>
          <w:rFonts w:ascii="Times New Roman" w:hAnsi="Times New Roman"/>
          <w:sz w:val="24"/>
          <w:szCs w:val="24"/>
        </w:rPr>
        <w:t xml:space="preserve"> Дальнем Востоке российскому порту «Находка», район имеет морской выход ко многим странам АТР, в том числе крупнейшим – КНР, США. Японии и другим. </w:t>
      </w:r>
    </w:p>
    <w:p w:rsidR="000C7611" w:rsidRDefault="00E67BEE">
      <w:pPr>
        <w:widowControl w:val="0"/>
        <w:spacing w:line="276" w:lineRule="auto"/>
        <w:ind w:firstLine="709"/>
      </w:pPr>
      <w:r>
        <w:rPr>
          <w:rFonts w:ascii="Times New Roman" w:hAnsi="Times New Roman"/>
          <w:sz w:val="24"/>
          <w:szCs w:val="24"/>
        </w:rPr>
        <w:t xml:space="preserve">Благодаря выходу крупнейшей </w:t>
      </w:r>
      <w:r>
        <w:rPr>
          <w:rFonts w:ascii="Times New Roman" w:eastAsia="MS Gothic" w:hAnsi="Times New Roman"/>
          <w:sz w:val="24"/>
          <w:szCs w:val="24"/>
        </w:rPr>
        <w:t xml:space="preserve">Транссибирской железнодорожной магистрали  </w:t>
      </w:r>
      <w:r>
        <w:rPr>
          <w:rFonts w:ascii="Times New Roman" w:hAnsi="Times New Roman"/>
          <w:sz w:val="24"/>
          <w:szCs w:val="24"/>
        </w:rPr>
        <w:lastRenderedPageBreak/>
        <w:t>(железнодорожная ветка «Угольная - На</w:t>
      </w:r>
      <w:r>
        <w:rPr>
          <w:rFonts w:ascii="Times New Roman" w:hAnsi="Times New Roman"/>
          <w:sz w:val="24"/>
          <w:szCs w:val="24"/>
        </w:rPr>
        <w:t>ходка») к портам города Находки, у округа  появляются возможности для реализации контактных транспортно-транзитных функций в связях России и стран АТР.</w:t>
      </w:r>
    </w:p>
    <w:p w:rsidR="000C7611" w:rsidRDefault="00E67BEE">
      <w:pPr>
        <w:spacing w:line="276" w:lineRule="auto"/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 xml:space="preserve">     Влажное и тепло лето и обилие солнца осенью и зимой, близость моря и горных хребтов, огромные ле</w:t>
      </w:r>
      <w:r>
        <w:rPr>
          <w:rFonts w:ascii="Tinos" w:hAnsi="Tinos"/>
          <w:sz w:val="24"/>
          <w:szCs w:val="24"/>
        </w:rPr>
        <w:t xml:space="preserve">сные массивы создают здесь уникальный климат. Самое благоприятное время для активного отдыха- с июля по октябрь. Среднегодовая температура воздуха  летом +18 градусов, зимой -13 градусов. К середине лета  вода в бухтах прогревается до 24 градусов. </w:t>
      </w:r>
    </w:p>
    <w:p w:rsidR="000C7611" w:rsidRDefault="00E67BEE">
      <w:pPr>
        <w:spacing w:line="276" w:lineRule="auto"/>
        <w:outlineLvl w:val="5"/>
      </w:pPr>
      <w:r>
        <w:rPr>
          <w:rFonts w:ascii="Tinos" w:hAnsi="Tinos"/>
          <w:sz w:val="24"/>
          <w:szCs w:val="24"/>
        </w:rPr>
        <w:t xml:space="preserve">   </w:t>
      </w:r>
    </w:p>
    <w:p w:rsidR="000C7611" w:rsidRDefault="00E67BEE">
      <w:pPr>
        <w:spacing w:line="276" w:lineRule="auto"/>
        <w:jc w:val="center"/>
        <w:outlineLvl w:val="5"/>
      </w:pPr>
      <w:r>
        <w:rPr>
          <w:rFonts w:ascii="Tinos" w:hAnsi="Tinos"/>
          <w:b/>
          <w:bCs/>
          <w:sz w:val="24"/>
          <w:szCs w:val="24"/>
        </w:rPr>
        <w:t>2.2</w:t>
      </w:r>
      <w:r>
        <w:rPr>
          <w:rFonts w:ascii="Tinos" w:hAnsi="Tinos"/>
          <w:b/>
          <w:bCs/>
          <w:sz w:val="24"/>
          <w:szCs w:val="24"/>
        </w:rPr>
        <w:t>. Экономический потенциал округа</w:t>
      </w:r>
    </w:p>
    <w:p w:rsidR="000C7611" w:rsidRDefault="000C7611">
      <w:pPr>
        <w:spacing w:line="276" w:lineRule="auto"/>
        <w:jc w:val="center"/>
        <w:outlineLvl w:val="5"/>
        <w:rPr>
          <w:rFonts w:ascii="Tinos" w:hAnsi="Tinos"/>
          <w:b/>
          <w:bCs/>
          <w:sz w:val="24"/>
          <w:szCs w:val="24"/>
        </w:rPr>
      </w:pPr>
    </w:p>
    <w:p w:rsidR="000C7611" w:rsidRDefault="00E67BEE">
      <w:pPr>
        <w:spacing w:line="276" w:lineRule="auto"/>
        <w:jc w:val="left"/>
        <w:outlineLvl w:val="5"/>
      </w:pPr>
      <w:r>
        <w:rPr>
          <w:rFonts w:ascii="Tinos" w:hAnsi="Tinos"/>
          <w:b/>
          <w:bCs/>
          <w:sz w:val="24"/>
          <w:szCs w:val="24"/>
        </w:rPr>
        <w:tab/>
        <w:t xml:space="preserve">  Земельные ресурсы. Сельскохозяйственный потенциал  </w:t>
      </w:r>
    </w:p>
    <w:p w:rsidR="000C7611" w:rsidRDefault="00E67BEE">
      <w:pPr>
        <w:spacing w:line="276" w:lineRule="auto"/>
      </w:pPr>
      <w:r>
        <w:rPr>
          <w:rFonts w:ascii="Tinos" w:hAnsi="Tinos"/>
          <w:sz w:val="24"/>
          <w:szCs w:val="24"/>
        </w:rPr>
        <w:t xml:space="preserve">    </w:t>
      </w:r>
      <w:r>
        <w:rPr>
          <w:rFonts w:ascii="Tinos" w:hAnsi="Tinos"/>
          <w:sz w:val="24"/>
          <w:szCs w:val="24"/>
        </w:rPr>
        <w:t>С</w:t>
      </w:r>
      <w:r>
        <w:rPr>
          <w:rFonts w:ascii="Tinos" w:hAnsi="Tinos"/>
          <w:sz w:val="24"/>
          <w:szCs w:val="24"/>
        </w:rPr>
        <w:t xml:space="preserve">ельское хозяйство традиционно определяет экономическую направленность  Партизанского  муниципального  округа, обеспечивающую 17-19% валового  продукта округа ежегодно. В  муниципальном округе с каждым годом растет культура земледелия, внедряются передовые </w:t>
      </w:r>
      <w:r>
        <w:rPr>
          <w:rFonts w:ascii="Tinos" w:hAnsi="Tinos"/>
          <w:sz w:val="24"/>
          <w:szCs w:val="24"/>
        </w:rPr>
        <w:t xml:space="preserve">технологии, грамотно используются средства защиты растений, что приводит к увеличению урожайности сельскохозяйственных культур. 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ab/>
        <w:t xml:space="preserve">Доминирующей отраслью сельского хозяйства Партизанского округа является растениеводство, на его долю приходится 2,5% в общем </w:t>
      </w:r>
      <w:r>
        <w:rPr>
          <w:rFonts w:ascii="Tinos" w:hAnsi="Tinos"/>
          <w:sz w:val="24"/>
          <w:szCs w:val="24"/>
        </w:rPr>
        <w:t xml:space="preserve">объеме сельскохозяйственной продукции Приморского края. </w:t>
      </w:r>
    </w:p>
    <w:p w:rsidR="000C7611" w:rsidRDefault="00E67BEE">
      <w:pPr>
        <w:spacing w:line="276" w:lineRule="auto"/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Структура  использования земель  Партизанского муниципального округа  за 2023 год отображена на рисунке  1. </w:t>
      </w:r>
    </w:p>
    <w:p w:rsidR="000C7611" w:rsidRDefault="00E67BEE">
      <w:pPr>
        <w:widowControl w:val="0"/>
        <w:tabs>
          <w:tab w:val="left" w:pos="256"/>
        </w:tabs>
        <w:spacing w:line="240" w:lineRule="auto"/>
        <w:ind w:right="142"/>
        <w:jc w:val="center"/>
      </w:pPr>
      <w:r>
        <w:rPr>
          <w:noProof/>
          <w:lang w:eastAsia="ru-RU"/>
        </w:rPr>
        <w:drawing>
          <wp:inline distT="0" distB="0" distL="0" distR="0">
            <wp:extent cx="6044565" cy="3572510"/>
            <wp:effectExtent l="0" t="0" r="0" b="0"/>
            <wp:docPr id="1" name="Диаграмма 3" descr="диаграмма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rFonts w:ascii="Times New Roman" w:hAnsi="Times New Roman"/>
          <w:color w:val="000000"/>
          <w:sz w:val="24"/>
          <w:szCs w:val="24"/>
        </w:rPr>
        <w:t>Рисунок 1.  Структура  использования земель  Партизанского муниципального округа  за 20</w:t>
      </w:r>
      <w:r>
        <w:rPr>
          <w:rFonts w:ascii="Times New Roman" w:hAnsi="Times New Roman"/>
          <w:color w:val="000000"/>
          <w:sz w:val="24"/>
          <w:szCs w:val="24"/>
        </w:rPr>
        <w:t>23 год</w:t>
      </w:r>
      <w:r>
        <w:rPr>
          <w:rFonts w:ascii="Times New Roman" w:hAnsi="Times New Roman"/>
          <w:color w:val="000000"/>
        </w:rPr>
        <w:t xml:space="preserve">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 xml:space="preserve"> 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Партизанский муниципальный  округ обладает ценными земельными активами, но эффективность их использования остается достаточно низкой, так как существуют ограничения по вовлечению земель в гражданский оборот.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Из  диаграммы  на  </w:t>
      </w:r>
      <w:r>
        <w:rPr>
          <w:rFonts w:ascii="Times New Roman" w:hAnsi="Times New Roman"/>
          <w:sz w:val="24"/>
          <w:szCs w:val="24"/>
        </w:rPr>
        <w:t xml:space="preserve">рисунке 1 видно, что в Партизанском  МО  в 2023 году наибольшую долю в общей территории Партизанского округа занимали земли лесного фонда </w:t>
      </w:r>
      <w:r>
        <w:rPr>
          <w:rFonts w:ascii="Times New Roman" w:hAnsi="Times New Roman"/>
          <w:sz w:val="24"/>
          <w:szCs w:val="24"/>
        </w:rPr>
        <w:lastRenderedPageBreak/>
        <w:t>– 86,77%, земли сельскохозяйственного назначения – 5,72%,  земли промышленности, энергетики, транспорта и связи – 5,19</w:t>
      </w:r>
      <w:r>
        <w:rPr>
          <w:rFonts w:ascii="Times New Roman" w:hAnsi="Times New Roman"/>
          <w:sz w:val="24"/>
          <w:szCs w:val="24"/>
        </w:rPr>
        <w:t>%.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</w:r>
      <w:r>
        <w:rPr>
          <w:rFonts w:ascii="Tinos" w:hAnsi="Tinos"/>
          <w:sz w:val="24"/>
          <w:szCs w:val="24"/>
        </w:rPr>
        <w:t>Основная площадь земель в округе – это земли лесного фонда, которые составляют 86,77 % всего земельного фонда, администрация Партизанского округа не имеет полномочий на право распоряжения землями лесного фонда. Эти земли являются федеральной собственностью</w:t>
      </w:r>
      <w:r>
        <w:rPr>
          <w:rFonts w:ascii="Tinos" w:hAnsi="Tinos"/>
          <w:sz w:val="24"/>
          <w:szCs w:val="24"/>
        </w:rPr>
        <w:t xml:space="preserve"> и изъяты из оборота. 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  <w:lang w:eastAsia="ru-RU"/>
        </w:rPr>
        <w:t xml:space="preserve">         Своевременное  проведение  изучения  качественного  и  количественного состояния  сельскохозяйственных  угодий,  а  также  уровня  их  использования  позволяет сделать следующие выводы: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  <w:lang w:eastAsia="ru-RU"/>
        </w:rPr>
        <w:tab/>
        <w:t>- сельскохозяйственный потенциал окру</w:t>
      </w:r>
      <w:r>
        <w:rPr>
          <w:rFonts w:ascii="Tinos" w:hAnsi="Tinos"/>
          <w:sz w:val="24"/>
          <w:szCs w:val="24"/>
          <w:lang w:eastAsia="ru-RU"/>
        </w:rPr>
        <w:t xml:space="preserve">га представлен: площадь земель сельхозназначения  составляет 23 439  га; 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  <w:lang w:eastAsia="ru-RU"/>
        </w:rPr>
        <w:tab/>
        <w:t>- площадь пашни составляет 9340 га или 39,8% от общей площади</w:t>
      </w:r>
      <w:r>
        <w:rPr>
          <w:rFonts w:ascii="Tinos" w:hAnsi="Tinos"/>
          <w:sz w:val="24"/>
          <w:szCs w:val="24"/>
        </w:rPr>
        <w:t xml:space="preserve"> земель сельскохозяйственного назначения. </w:t>
      </w:r>
      <w:r>
        <w:rPr>
          <w:rFonts w:ascii="Tinos" w:hAnsi="Tinos"/>
          <w:sz w:val="24"/>
          <w:szCs w:val="24"/>
          <w:lang w:eastAsia="ru-RU"/>
        </w:rPr>
        <w:t>В сельскохозяйственном производстве пашни используется  только  на 62,5 %, ост</w:t>
      </w:r>
      <w:r>
        <w:rPr>
          <w:rFonts w:ascii="Tinos" w:hAnsi="Tinos"/>
          <w:sz w:val="24"/>
          <w:szCs w:val="24"/>
          <w:lang w:eastAsia="ru-RU"/>
        </w:rPr>
        <w:t>авшаяся пашня находится на неудобъях, увалах, заболочена, частично заросла кустарником и лесом. Что в свою очередь требует проведения комплекса культуртехнических и  мелиоративных  мероприятий, а также обустройства  подъездных дорог.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  <w:lang w:eastAsia="ru-RU"/>
        </w:rPr>
        <w:t xml:space="preserve">            Площадь  з</w:t>
      </w:r>
      <w:r>
        <w:rPr>
          <w:rFonts w:ascii="Tinos" w:hAnsi="Tinos"/>
          <w:sz w:val="24"/>
          <w:szCs w:val="24"/>
          <w:lang w:eastAsia="ru-RU"/>
        </w:rPr>
        <w:t xml:space="preserve">емель сельскохозяйственного назначения, имеющих потенциал для  ввода в оборот до 2030 г. (свободные земли) – 1,233 тыс.га. 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     На  использование земель сельскохозяйственного назначения влияет необходимость проведения администрацией мероприятий по защ</w:t>
      </w:r>
      <w:r>
        <w:rPr>
          <w:rFonts w:ascii="Tinos" w:hAnsi="Tinos"/>
          <w:sz w:val="24"/>
          <w:szCs w:val="24"/>
        </w:rPr>
        <w:t>ите угодий в зонах затопления при наводнениях, в частности, выполнение работ по реконструкции гидротехнических сооружений и  реконструкции мелиоративных систем.</w:t>
      </w:r>
    </w:p>
    <w:p w:rsidR="000C7611" w:rsidRDefault="00E67BEE">
      <w:pPr>
        <w:spacing w:line="276" w:lineRule="auto"/>
        <w:outlineLvl w:val="5"/>
      </w:pPr>
      <w:r>
        <w:rPr>
          <w:rFonts w:ascii="Tinos" w:hAnsi="Tinos"/>
        </w:rPr>
        <w:tab/>
      </w:r>
      <w:r>
        <w:rPr>
          <w:rFonts w:ascii="Tinos" w:hAnsi="Tinos"/>
          <w:sz w:val="24"/>
          <w:szCs w:val="24"/>
        </w:rPr>
        <w:t>Территория Партизанского муниципального округа относится к зоне повышенной опасности. За перио</w:t>
      </w:r>
      <w:r>
        <w:rPr>
          <w:rFonts w:ascii="Tinos" w:hAnsi="Tinos"/>
          <w:sz w:val="24"/>
          <w:szCs w:val="24"/>
        </w:rPr>
        <w:t>д 2021-2023 годы режим функционирования «Чрезвычайная ситуация» вводился шесть раз. На территории Партизанского муниципального округа имеется также 12 гидротехнических сооружений четвертого класса (противопаводковых дамб) общей протяженностью 19910 метров.</w:t>
      </w:r>
      <w:r>
        <w:rPr>
          <w:rFonts w:ascii="Tinos" w:hAnsi="Tinos"/>
          <w:sz w:val="24"/>
          <w:szCs w:val="24"/>
        </w:rPr>
        <w:t xml:space="preserve"> Все они требуют проведения капитального ремонта.</w:t>
      </w:r>
    </w:p>
    <w:p w:rsidR="000C7611" w:rsidRDefault="000C7611">
      <w:pPr>
        <w:spacing w:line="276" w:lineRule="auto"/>
        <w:outlineLvl w:val="5"/>
        <w:rPr>
          <w:rFonts w:ascii="Tinos" w:hAnsi="Tinos"/>
          <w:sz w:val="24"/>
          <w:szCs w:val="24"/>
        </w:rPr>
      </w:pPr>
    </w:p>
    <w:p w:rsidR="000C7611" w:rsidRDefault="00E67BEE">
      <w:r>
        <w:rPr>
          <w:rFonts w:ascii="Tinos" w:eastAsia="Times New Roman" w:hAnsi="Tinos" w:cs="Arial"/>
          <w:b/>
          <w:bCs/>
          <w:color w:val="000000"/>
          <w:sz w:val="24"/>
          <w:szCs w:val="24"/>
          <w:lang w:eastAsia="ru-RU"/>
        </w:rPr>
        <w:t xml:space="preserve">          </w:t>
      </w:r>
      <w:r>
        <w:rPr>
          <w:rFonts w:ascii="Tinos" w:hAnsi="Tinos"/>
          <w:b/>
          <w:bCs/>
          <w:sz w:val="24"/>
          <w:szCs w:val="24"/>
          <w:lang w:eastAsia="ru-RU"/>
        </w:rPr>
        <w:t>Туристский и рекреационный потенциал</w:t>
      </w:r>
      <w:r>
        <w:rPr>
          <w:rFonts w:ascii="Tinos" w:hAnsi="Tinos"/>
          <w:sz w:val="24"/>
          <w:szCs w:val="24"/>
          <w:lang w:eastAsia="ru-RU"/>
        </w:rPr>
        <w:t xml:space="preserve"> </w:t>
      </w:r>
    </w:p>
    <w:p w:rsidR="000C7611" w:rsidRDefault="00E67BEE">
      <w:pPr>
        <w:pStyle w:val="ConsPlusNormal"/>
        <w:tabs>
          <w:tab w:val="left" w:pos="142"/>
        </w:tabs>
        <w:spacing w:line="276" w:lineRule="auto"/>
        <w:ind w:firstLine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 Занимая выгодное географическое положение, Партизанский муниципальный округ располагает богатыми рекреационными ресурсами морской береговой полосы.</w:t>
      </w:r>
    </w:p>
    <w:p w:rsidR="000C7611" w:rsidRDefault="00E67BEE">
      <w:pPr>
        <w:pStyle w:val="ConsPlusNormal"/>
        <w:tabs>
          <w:tab w:val="left" w:pos="142"/>
        </w:tabs>
        <w:spacing w:line="276" w:lineRule="auto"/>
        <w:ind w:firstLine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</w:t>
      </w:r>
      <w:r>
        <w:rPr>
          <w:rFonts w:ascii="Tinos" w:hAnsi="Tinos"/>
          <w:sz w:val="24"/>
          <w:szCs w:val="24"/>
        </w:rPr>
        <w:t xml:space="preserve">   Визитная карточка Партизанского муниципального округа  - сопки, которые входят в единый природный памятник: Сестра, Брат и Племянник. Высота сопки Сестра, символа  Партизанского муниципального округа - 318 метров. В округе большое количество видовых точ</w:t>
      </w:r>
      <w:r>
        <w:rPr>
          <w:rFonts w:ascii="Tinos" w:hAnsi="Tinos"/>
          <w:sz w:val="24"/>
          <w:szCs w:val="24"/>
        </w:rPr>
        <w:t xml:space="preserve">ек, красивых ландшафтов. </w:t>
      </w:r>
    </w:p>
    <w:p w:rsidR="000C7611" w:rsidRDefault="00E67BEE">
      <w:pPr>
        <w:pStyle w:val="ConsPlusNormal"/>
        <w:tabs>
          <w:tab w:val="left" w:pos="142"/>
        </w:tabs>
        <w:spacing w:line="276" w:lineRule="auto"/>
        <w:ind w:firstLine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      Округ близок к Уссурийской тайге с её уникальной флорой и фауной.</w:t>
      </w:r>
    </w:p>
    <w:p w:rsidR="000C7611" w:rsidRDefault="00E67BEE">
      <w:pPr>
        <w:pStyle w:val="ConsPlusNormal"/>
        <w:tabs>
          <w:tab w:val="left" w:pos="142"/>
        </w:tabs>
        <w:spacing w:line="276" w:lineRule="auto"/>
        <w:ind w:firstLine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    Ландшафт полон контрастов, в нём объединяются представители тропиков и северных широт.    </w:t>
      </w:r>
    </w:p>
    <w:p w:rsidR="000C7611" w:rsidRDefault="00E67BEE">
      <w:pPr>
        <w:pStyle w:val="ConsPlusNormal"/>
        <w:tabs>
          <w:tab w:val="left" w:pos="142"/>
        </w:tabs>
        <w:spacing w:line="276" w:lineRule="auto"/>
        <w:ind w:firstLine="62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Особо привлекательными для туристов являются пляжи Парт</w:t>
      </w:r>
      <w:r>
        <w:rPr>
          <w:rFonts w:ascii="Tinos" w:hAnsi="Tinos"/>
          <w:sz w:val="24"/>
          <w:szCs w:val="24"/>
        </w:rPr>
        <w:t>изанского муниципального округа - от диких до благоустроенных, как песчаных, так и галечных, с мелководными бухтами и бухтами с большой глубиной, с очень интересным подводным миром, привлекающим любителей дайвинга.</w:t>
      </w:r>
    </w:p>
    <w:p w:rsidR="000C7611" w:rsidRDefault="00E67BEE">
      <w:pPr>
        <w:pStyle w:val="ConsPlusNormal"/>
        <w:tabs>
          <w:tab w:val="left" w:pos="142"/>
        </w:tabs>
        <w:spacing w:line="276" w:lineRule="auto"/>
        <w:ind w:firstLine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      Туристский комплекс Партизанско</w:t>
      </w:r>
      <w:r>
        <w:rPr>
          <w:rFonts w:ascii="Tinos" w:hAnsi="Tinos"/>
          <w:sz w:val="24"/>
          <w:szCs w:val="24"/>
        </w:rPr>
        <w:t xml:space="preserve">го муниципального округа включает в себя  более 60  баз отдыха сезонного размещения, 5 культово-религиозных объектов, более 10 памятников истории и культуры,  18 памятников природы (особо охраняемые природные территории регионального значения, в том числе </w:t>
      </w:r>
      <w:r>
        <w:rPr>
          <w:rFonts w:ascii="Tinos" w:hAnsi="Tinos"/>
          <w:sz w:val="24"/>
          <w:szCs w:val="24"/>
        </w:rPr>
        <w:t xml:space="preserve">государственный морской комплексный заказник </w:t>
      </w:r>
      <w:r>
        <w:rPr>
          <w:rFonts w:ascii="Tinos" w:hAnsi="Tinos"/>
          <w:sz w:val="24"/>
          <w:szCs w:val="24"/>
        </w:rPr>
        <w:lastRenderedPageBreak/>
        <w:t xml:space="preserve">«Залив Восток»).  </w:t>
      </w:r>
    </w:p>
    <w:p w:rsidR="000C7611" w:rsidRDefault="00E67BEE">
      <w:pPr>
        <w:pStyle w:val="ConsPlusNormal"/>
        <w:tabs>
          <w:tab w:val="left" w:pos="142"/>
        </w:tabs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Наиболее востребован и популярен среди гостей округа пляжный туризм, который составляет около 80 % в общем объеме всего туристского потока. Остальные 20 % занимает деловой, культурно-познавате</w:t>
      </w:r>
      <w:r>
        <w:rPr>
          <w:rFonts w:ascii="Tinos" w:hAnsi="Tinos"/>
          <w:sz w:val="24"/>
          <w:szCs w:val="24"/>
        </w:rPr>
        <w:t>льный и спортивный туризм.</w:t>
      </w:r>
    </w:p>
    <w:p w:rsidR="000C7611" w:rsidRDefault="00E67BEE">
      <w:pPr>
        <w:pStyle w:val="ConsPlusNormal"/>
        <w:tabs>
          <w:tab w:val="left" w:pos="142"/>
        </w:tabs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География  путешественников: 90% - жители различных регионов Дальневосточного федерального округа: треть - из Приморского края, треть - соседних регионов (Хабаровский край, Амурская область, Сахалинская обл.); 10% - жители центра</w:t>
      </w:r>
      <w:r>
        <w:rPr>
          <w:rFonts w:ascii="Tinos" w:hAnsi="Tinos"/>
          <w:sz w:val="24"/>
          <w:szCs w:val="24"/>
        </w:rPr>
        <w:t>льных регионов (Якутия, Магаданская, Иркутская области и пр.)</w:t>
      </w:r>
    </w:p>
    <w:p w:rsidR="000C7611" w:rsidRDefault="00E67BEE">
      <w:pPr>
        <w:pStyle w:val="ConsPlusNormal"/>
        <w:tabs>
          <w:tab w:val="left" w:pos="142"/>
        </w:tabs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Гостиницы, базы отдыха  и другие средства размещения способны единовременно принять более 4500 человек, пляжи и места отдыха способны разместить более 3500 мест под размещение палаток, кемпингов</w:t>
      </w:r>
      <w:r>
        <w:rPr>
          <w:rFonts w:ascii="Tinos" w:hAnsi="Tinos"/>
          <w:sz w:val="24"/>
          <w:szCs w:val="24"/>
        </w:rPr>
        <w:t>.</w:t>
      </w:r>
    </w:p>
    <w:p w:rsidR="000C7611" w:rsidRDefault="00E67BEE">
      <w:pPr>
        <w:pStyle w:val="ConsPlusNormal"/>
        <w:tabs>
          <w:tab w:val="left" w:pos="142"/>
        </w:tabs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По сведениям, предоставленным Агентством по туризму Приморского края, в 2023 году Партизанский муниципальный округ  посетило порядка 600 тыс. туристов.</w:t>
      </w:r>
    </w:p>
    <w:p w:rsidR="000C7611" w:rsidRDefault="00E67BEE">
      <w:pPr>
        <w:pStyle w:val="ConsPlusNormal"/>
        <w:tabs>
          <w:tab w:val="left" w:pos="142"/>
        </w:tabs>
        <w:spacing w:before="57" w:after="57" w:line="276" w:lineRule="auto"/>
        <w:ind w:firstLine="0"/>
        <w:jc w:val="both"/>
        <w:rPr>
          <w:b/>
          <w:bCs/>
        </w:rPr>
      </w:pPr>
      <w:r>
        <w:rPr>
          <w:rFonts w:ascii="Tinos" w:hAnsi="Tinos"/>
          <w:b/>
          <w:bCs/>
          <w:sz w:val="24"/>
          <w:szCs w:val="24"/>
        </w:rPr>
        <w:tab/>
        <w:t xml:space="preserve">          Промышленный  потенциал </w:t>
      </w:r>
    </w:p>
    <w:p w:rsidR="000C7611" w:rsidRDefault="00E67BEE">
      <w:pPr>
        <w:spacing w:line="276" w:lineRule="auto"/>
      </w:pP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Промышленный потенциал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Партизанского муниципального округа представлен: площадь лесов –  80,34 тыс.га, из них эксплуатационные леса- более 50 тыс.га,  заготавливается  имеются большие запасы  строительного песка, глины  и прочего минерального сырья.  Лесной фонд и месторождения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минерального сырья могут составлять базу для развития деревообрабатывающих производств, производства глинистого и силикатного кирпича, прочих строительных материалов из минерального сырья, дорожного строительства. </w:t>
      </w:r>
    </w:p>
    <w:p w:rsidR="000C7611" w:rsidRDefault="00E67BEE">
      <w:pPr>
        <w:spacing w:line="276" w:lineRule="auto"/>
      </w:pPr>
      <w:r>
        <w:rPr>
          <w:rFonts w:ascii="Tinos" w:hAnsi="Tinos"/>
          <w:sz w:val="24"/>
          <w:szCs w:val="24"/>
        </w:rPr>
        <w:tab/>
        <w:t>Существующий природно-реурсный и экономи</w:t>
      </w:r>
      <w:r>
        <w:rPr>
          <w:rFonts w:ascii="Tinos" w:hAnsi="Tinos"/>
          <w:sz w:val="24"/>
          <w:szCs w:val="24"/>
        </w:rPr>
        <w:t xml:space="preserve">ческий потенциал, наличие действующих проектов развития способствует переходу переходу на новую ступень экономической конкурентноспособности территории. </w:t>
      </w:r>
    </w:p>
    <w:p w:rsidR="000C7611" w:rsidRDefault="000C7611">
      <w:pPr>
        <w:spacing w:line="276" w:lineRule="auto"/>
        <w:rPr>
          <w:rFonts w:ascii="Tinos" w:hAnsi="Tinos"/>
          <w:sz w:val="24"/>
          <w:szCs w:val="24"/>
        </w:rPr>
      </w:pPr>
    </w:p>
    <w:p w:rsidR="000C7611" w:rsidRDefault="00E67BEE">
      <w:pPr>
        <w:spacing w:line="276" w:lineRule="auto"/>
        <w:jc w:val="center"/>
        <w:outlineLvl w:val="5"/>
      </w:pPr>
      <w:r>
        <w:rPr>
          <w:rFonts w:ascii="Tinos" w:hAnsi="Tinos"/>
          <w:sz w:val="24"/>
          <w:szCs w:val="24"/>
        </w:rPr>
        <w:t xml:space="preserve">    </w:t>
      </w:r>
      <w:r>
        <w:rPr>
          <w:rFonts w:ascii="Tinos" w:hAnsi="Tinos"/>
          <w:b/>
          <w:bCs/>
          <w:sz w:val="24"/>
          <w:szCs w:val="24"/>
        </w:rPr>
        <w:t>2.3.  Текущая общая социально-экономическая ситуация Партизанского муниципального округа. Предпри</w:t>
      </w:r>
      <w:r>
        <w:rPr>
          <w:rFonts w:ascii="Tinos" w:hAnsi="Tinos"/>
          <w:b/>
          <w:bCs/>
          <w:sz w:val="24"/>
          <w:szCs w:val="24"/>
        </w:rPr>
        <w:t>нимательская активность</w:t>
      </w:r>
    </w:p>
    <w:p w:rsidR="000C7611" w:rsidRDefault="00E67BEE">
      <w:pPr>
        <w:tabs>
          <w:tab w:val="left" w:pos="-60"/>
        </w:tabs>
        <w:spacing w:line="276" w:lineRule="auto"/>
        <w:ind w:hanging="170"/>
        <w:outlineLvl w:val="5"/>
      </w:pPr>
      <w:r>
        <w:rPr>
          <w:rFonts w:ascii="Tinos" w:hAnsi="Tinos"/>
          <w:sz w:val="24"/>
          <w:szCs w:val="24"/>
        </w:rPr>
        <w:t xml:space="preserve">      </w:t>
      </w:r>
      <w:r>
        <w:rPr>
          <w:rFonts w:ascii="Tinos" w:hAnsi="Tinos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Экономика района представлена в большей степени лесозатотовками, производством продуктов питания и строительных материалов, сельским хозяйством, строительством и розничной торговлей, которые обеспечивают основную занятость на</w:t>
      </w:r>
      <w:r>
        <w:rPr>
          <w:rFonts w:ascii="Times New Roman" w:hAnsi="Times New Roman"/>
          <w:color w:val="000000"/>
          <w:sz w:val="24"/>
          <w:szCs w:val="24"/>
        </w:rPr>
        <w:t>селения района в реальном секторе и 83,6% валового продукта территории.</w:t>
      </w:r>
    </w:p>
    <w:p w:rsidR="000C7611" w:rsidRDefault="00E67BEE">
      <w:pPr>
        <w:spacing w:line="276" w:lineRule="auto"/>
        <w:outlineLvl w:val="5"/>
      </w:pPr>
      <w:r>
        <w:rPr>
          <w:rFonts w:ascii="Tinos" w:hAnsi="Tinos"/>
          <w:sz w:val="24"/>
          <w:szCs w:val="24"/>
        </w:rPr>
        <w:t xml:space="preserve">        Динамика основных  показателей социально- экономического развития Партизанского округа за январь- июнь 2024 года, в % к январю -июню  2023г.  приведена в таблице 1. </w:t>
      </w:r>
    </w:p>
    <w:p w:rsidR="000C7611" w:rsidRDefault="000C7611">
      <w:pPr>
        <w:spacing w:line="276" w:lineRule="auto"/>
        <w:jc w:val="left"/>
        <w:outlineLvl w:val="5"/>
        <w:rPr>
          <w:rFonts w:ascii="Tinos" w:hAnsi="Tinos"/>
          <w:sz w:val="24"/>
          <w:szCs w:val="24"/>
        </w:rPr>
      </w:pPr>
    </w:p>
    <w:p w:rsidR="000C7611" w:rsidRDefault="00E67BEE">
      <w:pPr>
        <w:spacing w:line="276" w:lineRule="auto"/>
        <w:jc w:val="right"/>
        <w:outlineLvl w:val="5"/>
      </w:pPr>
      <w:r>
        <w:rPr>
          <w:rFonts w:ascii="Tinos" w:hAnsi="Tinos"/>
          <w:sz w:val="24"/>
          <w:szCs w:val="24"/>
        </w:rPr>
        <w:t>Таблица 1</w:t>
      </w:r>
      <w:r>
        <w:rPr>
          <w:rFonts w:ascii="Tinos" w:hAnsi="Tinos"/>
          <w:sz w:val="24"/>
          <w:szCs w:val="24"/>
        </w:rPr>
        <w:t xml:space="preserve"> </w:t>
      </w:r>
    </w:p>
    <w:tbl>
      <w:tblPr>
        <w:tblW w:w="9360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24"/>
        <w:gridCol w:w="2618"/>
        <w:gridCol w:w="2618"/>
      </w:tblGrid>
      <w:tr w:rsidR="000C7611"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7611" w:rsidRDefault="00E67BEE">
            <w:pPr>
              <w:pStyle w:val="aff2"/>
            </w:pPr>
            <w:r>
              <w:t>Показатели</w:t>
            </w:r>
          </w:p>
        </w:tc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7611" w:rsidRDefault="00E67BEE">
            <w:pPr>
              <w:pStyle w:val="aff2"/>
            </w:pPr>
            <w:r>
              <w:t>Январь -июнь 2024г.</w:t>
            </w:r>
          </w:p>
        </w:tc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11" w:rsidRDefault="00E67BEE">
            <w:pPr>
              <w:pStyle w:val="aff2"/>
            </w:pPr>
            <w:r>
              <w:t>Темп роста, %</w:t>
            </w:r>
          </w:p>
        </w:tc>
      </w:tr>
      <w:tr w:rsidR="000C7611">
        <w:tc>
          <w:tcPr>
            <w:tcW w:w="4124" w:type="dxa"/>
            <w:tcBorders>
              <w:left w:val="single" w:sz="2" w:space="0" w:color="000000"/>
              <w:bottom w:val="single" w:sz="2" w:space="0" w:color="000000"/>
            </w:tcBorders>
          </w:tcPr>
          <w:p w:rsidR="000C7611" w:rsidRDefault="00E67BEE">
            <w:pPr>
              <w:pStyle w:val="aff2"/>
            </w:pPr>
            <w:r>
              <w:t>Оборот крупных организаций, млн.руб.</w:t>
            </w:r>
            <w:r>
              <w:rPr>
                <w:rStyle w:val="ac"/>
              </w:rPr>
              <w:footnoteReference w:customMarkFollows="1" w:id="1"/>
              <w:t>1</w:t>
            </w:r>
          </w:p>
        </w:tc>
        <w:tc>
          <w:tcPr>
            <w:tcW w:w="2618" w:type="dxa"/>
            <w:tcBorders>
              <w:left w:val="single" w:sz="2" w:space="0" w:color="000000"/>
              <w:bottom w:val="single" w:sz="2" w:space="0" w:color="000000"/>
            </w:tcBorders>
          </w:tcPr>
          <w:p w:rsidR="000C7611" w:rsidRDefault="00E67BEE">
            <w:pPr>
              <w:pStyle w:val="aff2"/>
            </w:pPr>
            <w:r>
              <w:t xml:space="preserve">  764,7</w:t>
            </w:r>
          </w:p>
        </w:tc>
        <w:tc>
          <w:tcPr>
            <w:tcW w:w="2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11" w:rsidRDefault="00E67BEE">
            <w:pPr>
              <w:pStyle w:val="aff2"/>
            </w:pPr>
            <w:r>
              <w:t xml:space="preserve"> 127,4</w:t>
            </w:r>
          </w:p>
        </w:tc>
      </w:tr>
      <w:tr w:rsidR="000C7611">
        <w:tc>
          <w:tcPr>
            <w:tcW w:w="4124" w:type="dxa"/>
            <w:tcBorders>
              <w:left w:val="single" w:sz="2" w:space="0" w:color="000000"/>
              <w:bottom w:val="single" w:sz="2" w:space="0" w:color="000000"/>
            </w:tcBorders>
          </w:tcPr>
          <w:p w:rsidR="000C7611" w:rsidRDefault="00E67BEE">
            <w:pPr>
              <w:pStyle w:val="aff2"/>
            </w:pPr>
            <w:r>
              <w:t>Объем выпуска товаров промышленного производства</w:t>
            </w:r>
            <w:r>
              <w:rPr>
                <w:vertAlign w:val="superscript"/>
              </w:rPr>
              <w:t>2</w:t>
            </w:r>
            <w:r>
              <w:t>,  млн.руб.</w:t>
            </w:r>
          </w:p>
        </w:tc>
        <w:tc>
          <w:tcPr>
            <w:tcW w:w="2618" w:type="dxa"/>
            <w:tcBorders>
              <w:left w:val="single" w:sz="2" w:space="0" w:color="000000"/>
              <w:bottom w:val="single" w:sz="2" w:space="0" w:color="000000"/>
            </w:tcBorders>
          </w:tcPr>
          <w:p w:rsidR="000C7611" w:rsidRDefault="00E67BEE">
            <w:pPr>
              <w:pStyle w:val="aff2"/>
            </w:pPr>
            <w:r>
              <w:t xml:space="preserve"> 143,3</w:t>
            </w:r>
          </w:p>
        </w:tc>
        <w:tc>
          <w:tcPr>
            <w:tcW w:w="2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11" w:rsidRDefault="00E67BEE">
            <w:pPr>
              <w:pStyle w:val="aff2"/>
            </w:pPr>
            <w:r>
              <w:t xml:space="preserve">  91,2</w:t>
            </w:r>
          </w:p>
        </w:tc>
      </w:tr>
      <w:tr w:rsidR="000C7611">
        <w:tc>
          <w:tcPr>
            <w:tcW w:w="4124" w:type="dxa"/>
            <w:tcBorders>
              <w:left w:val="single" w:sz="2" w:space="0" w:color="000000"/>
              <w:bottom w:val="single" w:sz="2" w:space="0" w:color="000000"/>
            </w:tcBorders>
          </w:tcPr>
          <w:p w:rsidR="000C7611" w:rsidRDefault="00E67BEE">
            <w:pPr>
              <w:pStyle w:val="aff2"/>
            </w:pPr>
            <w:r>
              <w:t>Объем работ по виду деятельности «Строительство»</w:t>
            </w:r>
            <w:r>
              <w:rPr>
                <w:rStyle w:val="ac"/>
              </w:rPr>
              <w:footnoteReference w:customMarkFollows="1" w:id="2"/>
              <w:t>2</w:t>
            </w:r>
          </w:p>
          <w:p w:rsidR="000C7611" w:rsidRDefault="000C7611">
            <w:pPr>
              <w:pStyle w:val="aff2"/>
            </w:pPr>
          </w:p>
        </w:tc>
        <w:tc>
          <w:tcPr>
            <w:tcW w:w="2618" w:type="dxa"/>
            <w:tcBorders>
              <w:left w:val="single" w:sz="2" w:space="0" w:color="000000"/>
              <w:bottom w:val="single" w:sz="2" w:space="0" w:color="000000"/>
            </w:tcBorders>
          </w:tcPr>
          <w:p w:rsidR="000C7611" w:rsidRDefault="00E67BEE">
            <w:pPr>
              <w:pStyle w:val="aff2"/>
            </w:pPr>
            <w:r>
              <w:t>222,0</w:t>
            </w:r>
          </w:p>
        </w:tc>
        <w:tc>
          <w:tcPr>
            <w:tcW w:w="2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11" w:rsidRDefault="00E67BEE">
            <w:pPr>
              <w:pStyle w:val="aff2"/>
            </w:pPr>
            <w:r>
              <w:t xml:space="preserve">  91,6</w:t>
            </w:r>
          </w:p>
        </w:tc>
      </w:tr>
      <w:tr w:rsidR="000C7611">
        <w:tc>
          <w:tcPr>
            <w:tcW w:w="4124" w:type="dxa"/>
            <w:tcBorders>
              <w:left w:val="single" w:sz="2" w:space="0" w:color="000000"/>
              <w:bottom w:val="single" w:sz="2" w:space="0" w:color="000000"/>
            </w:tcBorders>
          </w:tcPr>
          <w:p w:rsidR="000C7611" w:rsidRDefault="00E67BEE">
            <w:pPr>
              <w:pStyle w:val="aff2"/>
            </w:pPr>
            <w:r>
              <w:lastRenderedPageBreak/>
              <w:t>Объем выпуска</w:t>
            </w:r>
            <w:r>
              <w:t xml:space="preserve"> сельское хозяйство</w:t>
            </w:r>
            <w:r>
              <w:rPr>
                <w:vertAlign w:val="superscript"/>
              </w:rPr>
              <w:t>2</w:t>
            </w:r>
          </w:p>
        </w:tc>
        <w:tc>
          <w:tcPr>
            <w:tcW w:w="2618" w:type="dxa"/>
            <w:tcBorders>
              <w:left w:val="single" w:sz="2" w:space="0" w:color="000000"/>
              <w:bottom w:val="single" w:sz="2" w:space="0" w:color="000000"/>
            </w:tcBorders>
          </w:tcPr>
          <w:p w:rsidR="000C7611" w:rsidRDefault="00E67BEE">
            <w:pPr>
              <w:pStyle w:val="aff2"/>
            </w:pPr>
            <w:r>
              <w:t>283,7</w:t>
            </w:r>
          </w:p>
        </w:tc>
        <w:tc>
          <w:tcPr>
            <w:tcW w:w="2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11" w:rsidRDefault="00E67BEE">
            <w:pPr>
              <w:pStyle w:val="aff2"/>
            </w:pPr>
            <w:r>
              <w:t>100,7</w:t>
            </w:r>
          </w:p>
        </w:tc>
      </w:tr>
      <w:tr w:rsidR="000C7611">
        <w:tc>
          <w:tcPr>
            <w:tcW w:w="4124" w:type="dxa"/>
            <w:tcBorders>
              <w:left w:val="single" w:sz="2" w:space="0" w:color="000000"/>
              <w:bottom w:val="single" w:sz="2" w:space="0" w:color="000000"/>
            </w:tcBorders>
          </w:tcPr>
          <w:p w:rsidR="000C7611" w:rsidRDefault="00E67BEE">
            <w:pPr>
              <w:pStyle w:val="aff2"/>
            </w:pPr>
            <w:r>
              <w:t>Оборот розничной торговли</w:t>
            </w:r>
            <w:r>
              <w:rPr>
                <w:vertAlign w:val="superscript"/>
              </w:rPr>
              <w:t>2</w:t>
            </w:r>
            <w:r>
              <w:t xml:space="preserve"> организаций</w:t>
            </w:r>
            <w:r>
              <w:rPr>
                <w:vertAlign w:val="superscript"/>
              </w:rPr>
              <w:t>2</w:t>
            </w:r>
          </w:p>
        </w:tc>
        <w:tc>
          <w:tcPr>
            <w:tcW w:w="2618" w:type="dxa"/>
            <w:tcBorders>
              <w:left w:val="single" w:sz="2" w:space="0" w:color="000000"/>
              <w:bottom w:val="single" w:sz="2" w:space="0" w:color="000000"/>
            </w:tcBorders>
          </w:tcPr>
          <w:p w:rsidR="000C7611" w:rsidRDefault="00E67BEE">
            <w:pPr>
              <w:pStyle w:val="aff2"/>
            </w:pPr>
            <w:r>
              <w:t>2690,4</w:t>
            </w:r>
          </w:p>
        </w:tc>
        <w:tc>
          <w:tcPr>
            <w:tcW w:w="2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11" w:rsidRDefault="00E67BEE">
            <w:pPr>
              <w:pStyle w:val="aff2"/>
            </w:pPr>
            <w:r>
              <w:t>101,4</w:t>
            </w:r>
          </w:p>
        </w:tc>
      </w:tr>
      <w:tr w:rsidR="000C7611">
        <w:tc>
          <w:tcPr>
            <w:tcW w:w="4124" w:type="dxa"/>
            <w:tcBorders>
              <w:left w:val="single" w:sz="2" w:space="0" w:color="000000"/>
              <w:bottom w:val="single" w:sz="2" w:space="0" w:color="000000"/>
            </w:tcBorders>
          </w:tcPr>
          <w:p w:rsidR="000C7611" w:rsidRDefault="00E67BEE">
            <w:pPr>
              <w:pStyle w:val="aff2"/>
            </w:pPr>
            <w:r>
              <w:t>Объем платных услуг населению</w:t>
            </w:r>
            <w:r>
              <w:rPr>
                <w:vertAlign w:val="superscript"/>
              </w:rPr>
              <w:t>2</w:t>
            </w:r>
          </w:p>
        </w:tc>
        <w:tc>
          <w:tcPr>
            <w:tcW w:w="2618" w:type="dxa"/>
            <w:tcBorders>
              <w:left w:val="single" w:sz="2" w:space="0" w:color="000000"/>
              <w:bottom w:val="single" w:sz="2" w:space="0" w:color="000000"/>
            </w:tcBorders>
          </w:tcPr>
          <w:p w:rsidR="000C7611" w:rsidRDefault="00E67BEE">
            <w:pPr>
              <w:pStyle w:val="aff2"/>
            </w:pPr>
            <w:r>
              <w:t>752,3</w:t>
            </w:r>
          </w:p>
        </w:tc>
        <w:tc>
          <w:tcPr>
            <w:tcW w:w="2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11" w:rsidRDefault="00E67BEE">
            <w:pPr>
              <w:pStyle w:val="aff2"/>
            </w:pPr>
            <w:r>
              <w:t>102,2</w:t>
            </w:r>
          </w:p>
        </w:tc>
      </w:tr>
      <w:tr w:rsidR="000C7611">
        <w:tc>
          <w:tcPr>
            <w:tcW w:w="4124" w:type="dxa"/>
            <w:tcBorders>
              <w:left w:val="single" w:sz="2" w:space="0" w:color="000000"/>
              <w:bottom w:val="single" w:sz="2" w:space="0" w:color="000000"/>
            </w:tcBorders>
          </w:tcPr>
          <w:p w:rsidR="000C7611" w:rsidRDefault="00E67BEE">
            <w:pPr>
              <w:pStyle w:val="aff2"/>
            </w:pPr>
            <w:r>
              <w:t>Объем ввода в эксплуатацию жилых домов</w:t>
            </w:r>
          </w:p>
        </w:tc>
        <w:tc>
          <w:tcPr>
            <w:tcW w:w="2618" w:type="dxa"/>
            <w:tcBorders>
              <w:left w:val="single" w:sz="2" w:space="0" w:color="000000"/>
              <w:bottom w:val="single" w:sz="2" w:space="0" w:color="000000"/>
            </w:tcBorders>
          </w:tcPr>
          <w:p w:rsidR="000C7611" w:rsidRDefault="00E67BEE">
            <w:pPr>
              <w:pStyle w:val="aff2"/>
            </w:pPr>
            <w:r>
              <w:t>17915,0</w:t>
            </w:r>
          </w:p>
        </w:tc>
        <w:tc>
          <w:tcPr>
            <w:tcW w:w="2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11" w:rsidRDefault="00E67BEE">
            <w:pPr>
              <w:pStyle w:val="aff2"/>
            </w:pPr>
            <w:r>
              <w:t>145,5</w:t>
            </w:r>
          </w:p>
        </w:tc>
      </w:tr>
      <w:tr w:rsidR="000C7611">
        <w:tc>
          <w:tcPr>
            <w:tcW w:w="4124" w:type="dxa"/>
            <w:tcBorders>
              <w:left w:val="single" w:sz="2" w:space="0" w:color="000000"/>
              <w:bottom w:val="single" w:sz="2" w:space="0" w:color="000000"/>
            </w:tcBorders>
          </w:tcPr>
          <w:p w:rsidR="000C7611" w:rsidRDefault="00E67BEE">
            <w:pPr>
              <w:pStyle w:val="aff2"/>
            </w:pPr>
            <w:r>
              <w:t>Объем инвестиций в основной капитал</w:t>
            </w:r>
            <w:r>
              <w:rPr>
                <w:vertAlign w:val="superscript"/>
              </w:rPr>
              <w:t>2</w:t>
            </w:r>
          </w:p>
        </w:tc>
        <w:tc>
          <w:tcPr>
            <w:tcW w:w="2618" w:type="dxa"/>
            <w:tcBorders>
              <w:left w:val="single" w:sz="2" w:space="0" w:color="000000"/>
              <w:bottom w:val="single" w:sz="2" w:space="0" w:color="000000"/>
            </w:tcBorders>
          </w:tcPr>
          <w:p w:rsidR="000C7611" w:rsidRDefault="00E67BEE">
            <w:pPr>
              <w:pStyle w:val="aff2"/>
            </w:pPr>
            <w:r>
              <w:t>1508,7</w:t>
            </w:r>
          </w:p>
        </w:tc>
        <w:tc>
          <w:tcPr>
            <w:tcW w:w="2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11" w:rsidRDefault="00E67BEE">
            <w:pPr>
              <w:pStyle w:val="aff2"/>
            </w:pPr>
            <w:r>
              <w:t>133,9</w:t>
            </w:r>
          </w:p>
        </w:tc>
      </w:tr>
      <w:tr w:rsidR="000C7611">
        <w:tc>
          <w:tcPr>
            <w:tcW w:w="4124" w:type="dxa"/>
            <w:tcBorders>
              <w:left w:val="single" w:sz="2" w:space="0" w:color="000000"/>
              <w:bottom w:val="single" w:sz="2" w:space="0" w:color="000000"/>
            </w:tcBorders>
          </w:tcPr>
          <w:p w:rsidR="000C7611" w:rsidRDefault="00E67BEE">
            <w:pPr>
              <w:pStyle w:val="aff2"/>
            </w:pPr>
            <w:r>
              <w:t xml:space="preserve">Число официально </w:t>
            </w:r>
            <w:r>
              <w:t>зарегистрированных безработных (на конец периода)</w:t>
            </w:r>
          </w:p>
        </w:tc>
        <w:tc>
          <w:tcPr>
            <w:tcW w:w="2618" w:type="dxa"/>
            <w:tcBorders>
              <w:left w:val="single" w:sz="2" w:space="0" w:color="000000"/>
              <w:bottom w:val="single" w:sz="2" w:space="0" w:color="000000"/>
            </w:tcBorders>
          </w:tcPr>
          <w:p w:rsidR="000C7611" w:rsidRDefault="00E67BEE">
            <w:pPr>
              <w:pStyle w:val="aff2"/>
            </w:pPr>
            <w:r>
              <w:t>176</w:t>
            </w:r>
          </w:p>
        </w:tc>
        <w:tc>
          <w:tcPr>
            <w:tcW w:w="2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11" w:rsidRDefault="00E67BEE">
            <w:pPr>
              <w:pStyle w:val="aff2"/>
            </w:pPr>
            <w:r>
              <w:t>91,2</w:t>
            </w:r>
          </w:p>
        </w:tc>
      </w:tr>
      <w:tr w:rsidR="000C7611">
        <w:tc>
          <w:tcPr>
            <w:tcW w:w="4124" w:type="dxa"/>
            <w:tcBorders>
              <w:left w:val="single" w:sz="2" w:space="0" w:color="000000"/>
              <w:bottom w:val="single" w:sz="2" w:space="0" w:color="000000"/>
            </w:tcBorders>
          </w:tcPr>
          <w:p w:rsidR="000C7611" w:rsidRDefault="00E67BEE">
            <w:pPr>
              <w:pStyle w:val="aff2"/>
            </w:pPr>
            <w:r>
              <w:t>Смертность</w:t>
            </w:r>
          </w:p>
        </w:tc>
        <w:tc>
          <w:tcPr>
            <w:tcW w:w="2618" w:type="dxa"/>
            <w:tcBorders>
              <w:left w:val="single" w:sz="2" w:space="0" w:color="000000"/>
              <w:bottom w:val="single" w:sz="2" w:space="0" w:color="000000"/>
            </w:tcBorders>
          </w:tcPr>
          <w:p w:rsidR="000C7611" w:rsidRDefault="00E67BEE">
            <w:pPr>
              <w:pStyle w:val="aff2"/>
            </w:pPr>
            <w:r>
              <w:t>175</w:t>
            </w:r>
          </w:p>
        </w:tc>
        <w:tc>
          <w:tcPr>
            <w:tcW w:w="2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11" w:rsidRDefault="00E67BEE">
            <w:pPr>
              <w:pStyle w:val="aff2"/>
            </w:pPr>
            <w:r>
              <w:t>113,6</w:t>
            </w:r>
          </w:p>
        </w:tc>
      </w:tr>
      <w:tr w:rsidR="000C7611">
        <w:tc>
          <w:tcPr>
            <w:tcW w:w="4124" w:type="dxa"/>
            <w:tcBorders>
              <w:left w:val="single" w:sz="2" w:space="0" w:color="000000"/>
              <w:bottom w:val="single" w:sz="2" w:space="0" w:color="000000"/>
            </w:tcBorders>
          </w:tcPr>
          <w:p w:rsidR="000C7611" w:rsidRDefault="00E67BEE">
            <w:pPr>
              <w:pStyle w:val="aff2"/>
            </w:pPr>
            <w:r>
              <w:t>Рождаемость</w:t>
            </w:r>
          </w:p>
        </w:tc>
        <w:tc>
          <w:tcPr>
            <w:tcW w:w="2618" w:type="dxa"/>
            <w:tcBorders>
              <w:left w:val="single" w:sz="2" w:space="0" w:color="000000"/>
              <w:bottom w:val="single" w:sz="2" w:space="0" w:color="000000"/>
            </w:tcBorders>
          </w:tcPr>
          <w:p w:rsidR="000C7611" w:rsidRDefault="00E67BEE">
            <w:pPr>
              <w:pStyle w:val="aff2"/>
            </w:pPr>
            <w:r>
              <w:t>93</w:t>
            </w:r>
          </w:p>
        </w:tc>
        <w:tc>
          <w:tcPr>
            <w:tcW w:w="2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11" w:rsidRDefault="00E67BEE">
            <w:pPr>
              <w:pStyle w:val="aff2"/>
            </w:pPr>
            <w:r>
              <w:t>136,7</w:t>
            </w:r>
          </w:p>
        </w:tc>
      </w:tr>
    </w:tbl>
    <w:p w:rsidR="000C7611" w:rsidRDefault="000C7611">
      <w:pPr>
        <w:spacing w:line="276" w:lineRule="auto"/>
        <w:outlineLvl w:val="5"/>
        <w:rPr>
          <w:rFonts w:ascii="Tinos" w:hAnsi="Tinos"/>
          <w:sz w:val="24"/>
          <w:szCs w:val="24"/>
        </w:rPr>
      </w:pPr>
    </w:p>
    <w:p w:rsidR="000C7611" w:rsidRDefault="00E67BEE">
      <w:pPr>
        <w:spacing w:line="276" w:lineRule="auto"/>
        <w:outlineLvl w:val="5"/>
      </w:pPr>
      <w:r>
        <w:rPr>
          <w:rFonts w:ascii="Tinos" w:hAnsi="Tinos"/>
          <w:sz w:val="24"/>
          <w:szCs w:val="24"/>
        </w:rPr>
        <w:tab/>
        <w:t>Основные показатели валового продукта округа за 2021 -2023 годы приведены в таблице 2.</w:t>
      </w:r>
    </w:p>
    <w:p w:rsidR="000C7611" w:rsidRDefault="00E67BEE">
      <w:pPr>
        <w:spacing w:line="276" w:lineRule="auto"/>
        <w:jc w:val="right"/>
        <w:outlineLvl w:val="5"/>
      </w:pPr>
      <w:r>
        <w:rPr>
          <w:rFonts w:ascii="Tinos" w:hAnsi="Tinos"/>
          <w:sz w:val="24"/>
          <w:szCs w:val="24"/>
        </w:rPr>
        <w:t xml:space="preserve"> Таблица 2 </w:t>
      </w:r>
    </w:p>
    <w:p w:rsidR="000C7611" w:rsidRDefault="00E67BEE">
      <w:pPr>
        <w:spacing w:line="276" w:lineRule="auto"/>
        <w:jc w:val="center"/>
        <w:outlineLvl w:val="5"/>
      </w:pPr>
      <w:r>
        <w:rPr>
          <w:rFonts w:ascii="Tinos" w:hAnsi="Tinos"/>
          <w:sz w:val="24"/>
          <w:szCs w:val="24"/>
        </w:rPr>
        <w:t>Основные показатели  валового продукта  Партизанско</w:t>
      </w:r>
      <w:r>
        <w:rPr>
          <w:rFonts w:ascii="Tinos" w:hAnsi="Tinos"/>
          <w:sz w:val="24"/>
          <w:szCs w:val="24"/>
        </w:rPr>
        <w:t xml:space="preserve">го  МО за 2021 -2023 годы </w:t>
      </w: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26"/>
        <w:gridCol w:w="2425"/>
        <w:gridCol w:w="2425"/>
        <w:gridCol w:w="2425"/>
      </w:tblGrid>
      <w:tr w:rsidR="000C7611"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7611" w:rsidRDefault="000C7611">
            <w:pPr>
              <w:pStyle w:val="aff2"/>
              <w:rPr>
                <w:color w:val="000000"/>
              </w:rPr>
            </w:pP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7611" w:rsidRDefault="00E67BEE">
            <w:pPr>
              <w:pStyle w:val="aff2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7611" w:rsidRDefault="00E67BEE">
            <w:pPr>
              <w:pStyle w:val="aff2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11" w:rsidRDefault="00E67BEE">
            <w:pPr>
              <w:pStyle w:val="aff2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</w:tr>
      <w:tr w:rsidR="000C7611">
        <w:tc>
          <w:tcPr>
            <w:tcW w:w="2411" w:type="dxa"/>
            <w:tcBorders>
              <w:left w:val="single" w:sz="2" w:space="0" w:color="000000"/>
              <w:bottom w:val="single" w:sz="2" w:space="0" w:color="000000"/>
            </w:tcBorders>
          </w:tcPr>
          <w:p w:rsidR="000C7611" w:rsidRDefault="00E67BEE">
            <w:pPr>
              <w:pStyle w:val="aff2"/>
              <w:rPr>
                <w:color w:val="000000"/>
              </w:rPr>
            </w:pPr>
            <w:r>
              <w:rPr>
                <w:color w:val="000000"/>
              </w:rPr>
              <w:t>Объем производства товаров, работ и услуг, млн.руб.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</w:tcBorders>
          </w:tcPr>
          <w:p w:rsidR="000C7611" w:rsidRDefault="00E67BEE">
            <w:pPr>
              <w:pStyle w:val="aff2"/>
              <w:rPr>
                <w:color w:val="000000"/>
              </w:rPr>
            </w:pPr>
            <w:r>
              <w:rPr>
                <w:color w:val="000000"/>
              </w:rPr>
              <w:t>8744,21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</w:tcBorders>
          </w:tcPr>
          <w:p w:rsidR="000C7611" w:rsidRDefault="00E67BEE">
            <w:pPr>
              <w:pStyle w:val="aff2"/>
              <w:rPr>
                <w:color w:val="000000"/>
              </w:rPr>
            </w:pPr>
            <w:r>
              <w:rPr>
                <w:color w:val="000000"/>
              </w:rPr>
              <w:t>9522,45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11" w:rsidRDefault="00E67BEE">
            <w:pPr>
              <w:pStyle w:val="aff2"/>
              <w:rPr>
                <w:color w:val="000000"/>
              </w:rPr>
            </w:pPr>
            <w:r>
              <w:rPr>
                <w:color w:val="000000"/>
              </w:rPr>
              <w:t>10260,5</w:t>
            </w:r>
          </w:p>
        </w:tc>
      </w:tr>
      <w:tr w:rsidR="000C7611">
        <w:tc>
          <w:tcPr>
            <w:tcW w:w="2411" w:type="dxa"/>
            <w:tcBorders>
              <w:left w:val="single" w:sz="2" w:space="0" w:color="000000"/>
              <w:bottom w:val="single" w:sz="2" w:space="0" w:color="000000"/>
            </w:tcBorders>
          </w:tcPr>
          <w:p w:rsidR="000C7611" w:rsidRDefault="00E67BEE">
            <w:pPr>
              <w:pStyle w:val="aff2"/>
              <w:rPr>
                <w:color w:val="000000"/>
              </w:rPr>
            </w:pPr>
            <w:r>
              <w:rPr>
                <w:color w:val="000000"/>
              </w:rPr>
              <w:t xml:space="preserve"> Темп роста (в сопоставимых ценах, %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</w:tcBorders>
          </w:tcPr>
          <w:p w:rsidR="000C7611" w:rsidRDefault="00E67BEE">
            <w:pPr>
              <w:pStyle w:val="aff2"/>
              <w:rPr>
                <w:color w:val="000000"/>
              </w:rPr>
            </w:pPr>
            <w:r>
              <w:rPr>
                <w:color w:val="000000"/>
              </w:rPr>
              <w:t>94,0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</w:tcBorders>
          </w:tcPr>
          <w:p w:rsidR="000C7611" w:rsidRDefault="00E67BEE">
            <w:pPr>
              <w:pStyle w:val="aff2"/>
              <w:rPr>
                <w:color w:val="000000"/>
              </w:rPr>
            </w:pPr>
            <w:r>
              <w:rPr>
                <w:color w:val="000000"/>
              </w:rPr>
              <w:t>97,5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11" w:rsidRDefault="00E67BEE">
            <w:pPr>
              <w:pStyle w:val="aff2"/>
              <w:rPr>
                <w:color w:val="000000"/>
              </w:rPr>
            </w:pPr>
            <w:r>
              <w:rPr>
                <w:color w:val="000000"/>
              </w:rPr>
              <w:t>98,8</w:t>
            </w:r>
          </w:p>
        </w:tc>
      </w:tr>
    </w:tbl>
    <w:p w:rsidR="000C7611" w:rsidRDefault="00E67BEE">
      <w:pPr>
        <w:spacing w:line="276" w:lineRule="auto"/>
        <w:outlineLvl w:val="5"/>
      </w:pPr>
      <w:r>
        <w:rPr>
          <w:rFonts w:ascii="Tinos" w:hAnsi="Tinos"/>
          <w:sz w:val="24"/>
          <w:szCs w:val="24"/>
        </w:rPr>
        <w:t xml:space="preserve">         </w:t>
      </w:r>
      <w:r>
        <w:rPr>
          <w:rFonts w:ascii="Tinos" w:hAnsi="Tinos"/>
          <w:sz w:val="24"/>
          <w:szCs w:val="24"/>
        </w:rPr>
        <w:t xml:space="preserve">Отраслевая структура  валового продукта округа за 2023 год представлена  на рисунке 2. </w:t>
      </w:r>
    </w:p>
    <w:p w:rsidR="000C7611" w:rsidRDefault="00E67BEE">
      <w:pPr>
        <w:spacing w:line="276" w:lineRule="auto"/>
        <w:outlineLvl w:val="5"/>
      </w:pPr>
      <w:r>
        <w:rPr>
          <w:noProof/>
          <w:lang w:eastAsia="ru-RU"/>
        </w:rPr>
        <w:drawing>
          <wp:anchor distT="0" distB="0" distL="0" distR="0" simplePos="0" relativeHeight="5" behindDoc="0" locked="0" layoutInCell="0" allowOverlap="1">
            <wp:simplePos x="0" y="0"/>
            <wp:positionH relativeFrom="column">
              <wp:posOffset>384175</wp:posOffset>
            </wp:positionH>
            <wp:positionV relativeFrom="paragraph">
              <wp:posOffset>43815</wp:posOffset>
            </wp:positionV>
            <wp:extent cx="5489575" cy="3191510"/>
            <wp:effectExtent l="0" t="0" r="0" b="0"/>
            <wp:wrapSquare wrapText="largest"/>
            <wp:docPr id="2" name="Объект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0C7611" w:rsidRDefault="000C7611">
      <w:pPr>
        <w:spacing w:line="276" w:lineRule="auto"/>
        <w:outlineLvl w:val="5"/>
      </w:pPr>
    </w:p>
    <w:p w:rsidR="000C7611" w:rsidRDefault="00E67BEE">
      <w:pPr>
        <w:spacing w:line="276" w:lineRule="auto"/>
        <w:outlineLvl w:val="5"/>
      </w:pPr>
      <w:r>
        <w:t xml:space="preserve">      </w:t>
      </w:r>
    </w:p>
    <w:p w:rsidR="000C7611" w:rsidRDefault="000C7611">
      <w:pPr>
        <w:spacing w:line="276" w:lineRule="auto"/>
        <w:outlineLvl w:val="5"/>
      </w:pPr>
    </w:p>
    <w:p w:rsidR="000C7611" w:rsidRDefault="000C7611">
      <w:pPr>
        <w:spacing w:line="276" w:lineRule="auto"/>
        <w:outlineLvl w:val="5"/>
      </w:pPr>
    </w:p>
    <w:p w:rsidR="000C7611" w:rsidRDefault="000C7611">
      <w:pPr>
        <w:spacing w:line="276" w:lineRule="auto"/>
        <w:outlineLvl w:val="5"/>
      </w:pPr>
    </w:p>
    <w:p w:rsidR="000C7611" w:rsidRDefault="000C7611">
      <w:pPr>
        <w:spacing w:line="276" w:lineRule="auto"/>
        <w:outlineLvl w:val="5"/>
      </w:pPr>
    </w:p>
    <w:p w:rsidR="000C7611" w:rsidRDefault="000C7611">
      <w:pPr>
        <w:spacing w:line="276" w:lineRule="auto"/>
        <w:outlineLvl w:val="5"/>
      </w:pPr>
    </w:p>
    <w:p w:rsidR="000C7611" w:rsidRDefault="000C7611">
      <w:pPr>
        <w:spacing w:line="276" w:lineRule="auto"/>
        <w:outlineLvl w:val="5"/>
      </w:pPr>
    </w:p>
    <w:p w:rsidR="000C7611" w:rsidRDefault="000C7611">
      <w:pPr>
        <w:spacing w:line="276" w:lineRule="auto"/>
        <w:outlineLvl w:val="5"/>
      </w:pPr>
    </w:p>
    <w:p w:rsidR="000C7611" w:rsidRDefault="000C7611">
      <w:pPr>
        <w:spacing w:line="276" w:lineRule="auto"/>
        <w:outlineLvl w:val="5"/>
      </w:pPr>
    </w:p>
    <w:p w:rsidR="000C7611" w:rsidRDefault="000C7611">
      <w:pPr>
        <w:spacing w:line="276" w:lineRule="auto"/>
        <w:outlineLvl w:val="5"/>
      </w:pPr>
    </w:p>
    <w:p w:rsidR="000C7611" w:rsidRDefault="000C7611">
      <w:pPr>
        <w:spacing w:line="276" w:lineRule="auto"/>
        <w:outlineLvl w:val="5"/>
      </w:pPr>
    </w:p>
    <w:p w:rsidR="000C7611" w:rsidRDefault="000C7611">
      <w:pPr>
        <w:spacing w:line="276" w:lineRule="auto"/>
        <w:outlineLvl w:val="5"/>
      </w:pPr>
    </w:p>
    <w:p w:rsidR="000C7611" w:rsidRDefault="000C7611">
      <w:pPr>
        <w:spacing w:line="276" w:lineRule="auto"/>
        <w:outlineLvl w:val="5"/>
      </w:pPr>
    </w:p>
    <w:p w:rsidR="000C7611" w:rsidRDefault="000C7611">
      <w:pPr>
        <w:spacing w:line="276" w:lineRule="auto"/>
        <w:outlineLvl w:val="5"/>
      </w:pPr>
    </w:p>
    <w:p w:rsidR="000C7611" w:rsidRDefault="000C7611">
      <w:pPr>
        <w:spacing w:line="276" w:lineRule="auto"/>
        <w:outlineLvl w:val="5"/>
      </w:pPr>
    </w:p>
    <w:p w:rsidR="000C7611" w:rsidRDefault="00E67BEE">
      <w:pPr>
        <w:spacing w:line="276" w:lineRule="auto"/>
        <w:outlineLvl w:val="5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         Рисунок 2. </w:t>
      </w:r>
      <w:r>
        <w:rPr>
          <w:rFonts w:ascii="Tinos" w:hAnsi="Tinos"/>
          <w:sz w:val="24"/>
          <w:szCs w:val="24"/>
        </w:rPr>
        <w:t xml:space="preserve"> Отраслевая структура  валового продукта округа за 2023 год, %.</w:t>
      </w:r>
    </w:p>
    <w:p w:rsidR="000C7611" w:rsidRDefault="000C7611">
      <w:pPr>
        <w:spacing w:line="276" w:lineRule="auto"/>
        <w:outlineLvl w:val="5"/>
      </w:pPr>
    </w:p>
    <w:p w:rsidR="000C7611" w:rsidRDefault="00E67BEE">
      <w:pPr>
        <w:spacing w:line="276" w:lineRule="auto"/>
        <w:outlineLvl w:val="5"/>
      </w:pPr>
      <w:r>
        <w:t xml:space="preserve">      </w:t>
      </w:r>
      <w:r>
        <w:rPr>
          <w:rFonts w:ascii="Tinos" w:hAnsi="Tinos"/>
          <w:sz w:val="24"/>
          <w:szCs w:val="24"/>
        </w:rPr>
        <w:t xml:space="preserve">      </w:t>
      </w:r>
      <w:r>
        <w:rPr>
          <w:rFonts w:ascii="Tinos" w:hAnsi="Tinos"/>
          <w:sz w:val="24"/>
          <w:szCs w:val="24"/>
        </w:rPr>
        <w:tab/>
        <w:t xml:space="preserve">В  структуре  валового продукта округа по </w:t>
      </w:r>
      <w:r>
        <w:rPr>
          <w:rFonts w:ascii="Tinos" w:hAnsi="Tinos"/>
          <w:sz w:val="24"/>
          <w:szCs w:val="24"/>
        </w:rPr>
        <w:t xml:space="preserve">итогам 2023 года на промышленное производство (перерабатывающие и добывающие производства, производство и распределение теплоэнергии и воды) приходится 4,0% в общем объеме, лесозаготовки –2,8 </w:t>
      </w:r>
      <w:r>
        <w:rPr>
          <w:rFonts w:ascii="Tinos" w:hAnsi="Tinos"/>
          <w:sz w:val="24"/>
          <w:szCs w:val="24"/>
        </w:rPr>
        <w:lastRenderedPageBreak/>
        <w:t>%, сельское хозяйство – 15,3%,</w:t>
      </w:r>
      <w:r>
        <w:rPr>
          <w:rFonts w:ascii="Tinos" w:hAnsi="Tinos"/>
          <w:color w:val="FF0000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строительство – 8,0%,</w:t>
      </w:r>
      <w:r>
        <w:rPr>
          <w:rFonts w:ascii="Tinos" w:hAnsi="Tinos"/>
          <w:color w:val="FF0000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розничную т</w:t>
      </w:r>
      <w:r>
        <w:rPr>
          <w:rFonts w:ascii="Tinos" w:hAnsi="Tinos"/>
          <w:sz w:val="24"/>
          <w:szCs w:val="24"/>
        </w:rPr>
        <w:t>орговлю   –57,4%, платные услуги населению – 10,2%,</w:t>
      </w:r>
      <w:r>
        <w:rPr>
          <w:rFonts w:ascii="Tinos" w:hAnsi="Tinos"/>
          <w:color w:val="FF0000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 xml:space="preserve">общественное питание – 2,3%. 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 xml:space="preserve">Показателями предпринимательской активности в Партизанском муниципальном округе на 01.07.2024 год являются: 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        -  количество организаций -  334 единицы (93,8 % к </w:t>
      </w:r>
      <w:r>
        <w:rPr>
          <w:rFonts w:ascii="Tinos" w:hAnsi="Tinos"/>
          <w:sz w:val="24"/>
          <w:szCs w:val="24"/>
        </w:rPr>
        <w:t>01.07.2023г.);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- количество индивидуальных предпринимателей  - 571 единица (107,5 % к 01.07.2023);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        -   удельный вес частного бизнеса -  90 % (88,2% к 01.07.2023г.);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    -  удельный вес организаций по видам экономической деятельности:  пром</w:t>
      </w:r>
      <w:r>
        <w:rPr>
          <w:rFonts w:ascii="Tinos" w:hAnsi="Tinos"/>
          <w:sz w:val="24"/>
          <w:szCs w:val="24"/>
        </w:rPr>
        <w:t>ышленное производство -18,6 %, строительство -6,3%, розничная торговля,  ремонт автотранспортных  средств  -15,9%, сельское хозяйство — 18,6%;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  - индивидуальные  предприниматели зарегистрированы преимущественно в сфере розничной торговли   44,8% (256 </w:t>
      </w:r>
      <w:r>
        <w:rPr>
          <w:rFonts w:ascii="Tinos" w:hAnsi="Tinos"/>
          <w:sz w:val="24"/>
          <w:szCs w:val="24"/>
        </w:rPr>
        <w:t>ед.), сельском хозяйстве  9,1 % (52 ед.), строительстве  8,1% (46 ед.);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     - число самозанятых граждан составляет 1366 человек (на 01.01.2024 - 1201 человек, на 01.01.2023  - 788 человек).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По количеству индивидуальных предпринимателей округ занимает</w:t>
      </w:r>
      <w:r>
        <w:rPr>
          <w:rFonts w:ascii="Tinos" w:hAnsi="Tinos"/>
          <w:sz w:val="24"/>
          <w:szCs w:val="24"/>
        </w:rPr>
        <w:t xml:space="preserve"> 7 место среди муниципальных районов и округов   Приморского края. 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Всего по количеству субъектов малого и среднего предпринимательства округ  занимает 6</w:t>
      </w:r>
      <w:r>
        <w:rPr>
          <w:rFonts w:ascii="Tinos" w:hAnsi="Tinos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 xml:space="preserve">место среди муниципальных районов и округов   Приморского края. 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</w:r>
      <w:r>
        <w:rPr>
          <w:rFonts w:ascii="Tinos" w:hAnsi="Tinos"/>
          <w:sz w:val="24"/>
          <w:szCs w:val="24"/>
        </w:rPr>
        <w:t xml:space="preserve">По оценке, в предпринимательской деятельности занято 3896 человек, что составляет 21,7 % трудоспособного населения округа.  </w:t>
      </w:r>
    </w:p>
    <w:p w:rsidR="000C7611" w:rsidRDefault="00E67BEE">
      <w:pPr>
        <w:spacing w:line="276" w:lineRule="auto"/>
        <w:outlineLvl w:val="5"/>
      </w:pPr>
      <w:r>
        <w:rPr>
          <w:rFonts w:ascii="Tinos" w:hAnsi="Tinos"/>
          <w:sz w:val="24"/>
          <w:szCs w:val="24"/>
        </w:rPr>
        <w:tab/>
        <w:t>Структура юридических лиц округа по видам экономической деятельности  представлена на рисунке  3.</w:t>
      </w:r>
    </w:p>
    <w:p w:rsidR="000C7611" w:rsidRDefault="00E67BEE">
      <w:pPr>
        <w:spacing w:line="276" w:lineRule="auto"/>
        <w:outlineLvl w:val="5"/>
        <w:rPr>
          <w:rFonts w:ascii="Tinos" w:hAnsi="Tinos"/>
          <w:sz w:val="24"/>
          <w:szCs w:val="24"/>
          <w:shd w:val="clear" w:color="auto" w:fill="FFFF00"/>
        </w:rPr>
      </w:pPr>
      <w:r>
        <w:rPr>
          <w:rFonts w:ascii="Tinos" w:hAnsi="Tinos"/>
          <w:noProof/>
          <w:sz w:val="24"/>
          <w:szCs w:val="24"/>
          <w:shd w:val="clear" w:color="auto" w:fill="FFFF00"/>
          <w:lang w:eastAsia="ru-RU"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143500" cy="3624580"/>
            <wp:effectExtent l="0" t="0" r="0" b="0"/>
            <wp:wrapSquare wrapText="largest"/>
            <wp:docPr id="3" name="Объект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0C7611" w:rsidRDefault="00E67BEE">
      <w:pPr>
        <w:spacing w:line="276" w:lineRule="auto"/>
        <w:outlineLvl w:val="5"/>
      </w:pPr>
      <w:r>
        <w:rPr>
          <w:rFonts w:ascii="Tinos" w:hAnsi="Tinos"/>
          <w:sz w:val="24"/>
          <w:szCs w:val="24"/>
        </w:rPr>
        <w:t>Рисунок  3.  Структура юридиче</w:t>
      </w:r>
      <w:r>
        <w:rPr>
          <w:rFonts w:ascii="Tinos" w:hAnsi="Tinos"/>
          <w:sz w:val="24"/>
          <w:szCs w:val="24"/>
        </w:rPr>
        <w:t xml:space="preserve">ских лиц округа по видам экономической деятельности </w:t>
      </w:r>
    </w:p>
    <w:p w:rsidR="000C7611" w:rsidRDefault="00E67BEE">
      <w:pPr>
        <w:spacing w:line="276" w:lineRule="auto"/>
        <w:outlineLvl w:val="5"/>
      </w:pPr>
      <w:r>
        <w:rPr>
          <w:rFonts w:ascii="Tinos" w:hAnsi="Tinos"/>
          <w:sz w:val="24"/>
          <w:szCs w:val="24"/>
        </w:rPr>
        <w:t xml:space="preserve">                                                             на 1 июля 2024г.</w:t>
      </w:r>
    </w:p>
    <w:p w:rsidR="000C7611" w:rsidRDefault="00E67BEE">
      <w:pPr>
        <w:pStyle w:val="ConsPlusNormal"/>
        <w:spacing w:before="160"/>
        <w:ind w:firstLine="540"/>
        <w:jc w:val="center"/>
      </w:pPr>
      <w:r>
        <w:rPr>
          <w:rFonts w:ascii="Tinos" w:hAnsi="Tinos"/>
          <w:b/>
          <w:bCs/>
          <w:sz w:val="24"/>
          <w:szCs w:val="24"/>
        </w:rPr>
        <w:t>2.4. Демография</w:t>
      </w:r>
    </w:p>
    <w:p w:rsidR="000C7611" w:rsidRDefault="00E67BEE">
      <w:pPr>
        <w:pStyle w:val="ConsPlusNormal"/>
        <w:spacing w:before="160" w:line="276" w:lineRule="auto"/>
        <w:ind w:firstLine="540"/>
        <w:jc w:val="both"/>
      </w:pPr>
      <w:r>
        <w:rPr>
          <w:rFonts w:ascii="Tinos" w:hAnsi="Tinos"/>
          <w:sz w:val="24"/>
          <w:szCs w:val="24"/>
        </w:rPr>
        <w:t xml:space="preserve">Численность населения Партизанского муниципального округа по состоянию на 1 января 2024 года составила 29888 </w:t>
      </w:r>
      <w:r>
        <w:rPr>
          <w:rFonts w:ascii="Tinos" w:hAnsi="Tinos"/>
          <w:sz w:val="24"/>
          <w:szCs w:val="24"/>
        </w:rPr>
        <w:t>человек или 1,65% от численности населения Приморского края. Основные демографические показатели представлены ниже (таблица 3).</w:t>
      </w:r>
    </w:p>
    <w:p w:rsidR="000C7611" w:rsidRDefault="000C7611">
      <w:pPr>
        <w:pStyle w:val="ConsPlusNormal"/>
        <w:spacing w:line="276" w:lineRule="auto"/>
        <w:ind w:firstLine="0"/>
        <w:jc w:val="right"/>
        <w:rPr>
          <w:rFonts w:ascii="Tinos" w:hAnsi="Tinos"/>
          <w:sz w:val="24"/>
          <w:szCs w:val="24"/>
        </w:rPr>
      </w:pPr>
    </w:p>
    <w:p w:rsidR="000C7611" w:rsidRDefault="00E67BEE">
      <w:pPr>
        <w:pStyle w:val="ConsPlusNormal"/>
        <w:spacing w:line="276" w:lineRule="auto"/>
        <w:ind w:firstLine="0"/>
        <w:jc w:val="right"/>
      </w:pPr>
      <w:r>
        <w:rPr>
          <w:rFonts w:ascii="Tinos" w:hAnsi="Tinos"/>
          <w:sz w:val="24"/>
          <w:szCs w:val="24"/>
        </w:rPr>
        <w:t>Таблица 3</w:t>
      </w:r>
    </w:p>
    <w:p w:rsidR="000C7611" w:rsidRDefault="00E67BEE">
      <w:pPr>
        <w:pStyle w:val="ConsPlusNormal"/>
        <w:spacing w:line="276" w:lineRule="auto"/>
        <w:ind w:firstLine="0"/>
        <w:jc w:val="center"/>
      </w:pPr>
      <w:r>
        <w:rPr>
          <w:rFonts w:ascii="Tinos" w:hAnsi="Tinos"/>
          <w:b/>
          <w:sz w:val="24"/>
          <w:szCs w:val="24"/>
        </w:rPr>
        <w:t>Основные демографические показатели</w:t>
      </w:r>
    </w:p>
    <w:p w:rsidR="000C7611" w:rsidRDefault="000C7611">
      <w:pPr>
        <w:pStyle w:val="ConsPlusNormal"/>
        <w:spacing w:line="276" w:lineRule="auto"/>
        <w:ind w:firstLine="0"/>
        <w:jc w:val="both"/>
        <w:rPr>
          <w:rFonts w:ascii="Tinos" w:hAnsi="Tinos"/>
          <w:sz w:val="24"/>
          <w:szCs w:val="24"/>
        </w:rPr>
      </w:pPr>
    </w:p>
    <w:tbl>
      <w:tblPr>
        <w:tblW w:w="9488" w:type="dxa"/>
        <w:tblInd w:w="7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"/>
        <w:gridCol w:w="4345"/>
        <w:gridCol w:w="1001"/>
        <w:gridCol w:w="855"/>
        <w:gridCol w:w="1028"/>
        <w:gridCol w:w="907"/>
        <w:gridCol w:w="907"/>
      </w:tblGrid>
      <w:tr w:rsidR="000C7611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  <w:jc w:val="center"/>
            </w:pPr>
            <w:r>
              <w:rPr>
                <w:rFonts w:ascii="Tinos" w:hAnsi="Tinos"/>
                <w:sz w:val="24"/>
                <w:szCs w:val="24"/>
              </w:rPr>
              <w:t>N п/п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  <w:jc w:val="center"/>
            </w:pPr>
            <w:r>
              <w:rPr>
                <w:rFonts w:ascii="Tinos" w:hAnsi="Tinos"/>
                <w:sz w:val="24"/>
                <w:szCs w:val="24"/>
              </w:rPr>
              <w:t>Показатель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  <w:jc w:val="center"/>
            </w:pPr>
            <w:r>
              <w:rPr>
                <w:rFonts w:ascii="Tinos" w:hAnsi="Tinos"/>
                <w:sz w:val="24"/>
                <w:szCs w:val="24"/>
              </w:rPr>
              <w:t>2019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  <w:jc w:val="center"/>
            </w:pPr>
            <w:r>
              <w:rPr>
                <w:rFonts w:ascii="Tinos" w:hAnsi="Tinos"/>
                <w:sz w:val="24"/>
                <w:szCs w:val="24"/>
              </w:rPr>
              <w:t>2020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  <w:jc w:val="center"/>
            </w:pPr>
            <w:r>
              <w:rPr>
                <w:rFonts w:ascii="Tinos" w:hAnsi="Tinos"/>
                <w:sz w:val="24"/>
                <w:szCs w:val="24"/>
              </w:rPr>
              <w:t>2021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  <w:jc w:val="center"/>
            </w:pPr>
            <w:r>
              <w:rPr>
                <w:rFonts w:ascii="Tinos" w:hAnsi="Tinos"/>
                <w:sz w:val="24"/>
                <w:szCs w:val="24"/>
              </w:rPr>
              <w:t>2022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  <w:jc w:val="center"/>
            </w:pPr>
            <w:r>
              <w:rPr>
                <w:rFonts w:ascii="Tinos" w:hAnsi="Tinos"/>
                <w:sz w:val="24"/>
                <w:szCs w:val="24"/>
              </w:rPr>
              <w:t>2023</w:t>
            </w:r>
          </w:p>
        </w:tc>
      </w:tr>
      <w:tr w:rsidR="000C7611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</w:pPr>
            <w:r>
              <w:rPr>
                <w:rFonts w:ascii="Tinos" w:hAnsi="Tinos"/>
                <w:sz w:val="24"/>
                <w:szCs w:val="24"/>
              </w:rPr>
              <w:t>1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</w:pPr>
            <w:r>
              <w:rPr>
                <w:rFonts w:ascii="Tinos" w:hAnsi="Tinos"/>
                <w:sz w:val="24"/>
                <w:szCs w:val="24"/>
              </w:rPr>
              <w:t xml:space="preserve">Численность населения (на конец </w:t>
            </w:r>
            <w:r>
              <w:rPr>
                <w:rFonts w:ascii="Tinos" w:hAnsi="Tinos"/>
                <w:sz w:val="24"/>
                <w:szCs w:val="24"/>
              </w:rPr>
              <w:t>года), чел.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29399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29777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29768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29869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29888</w:t>
            </w:r>
          </w:p>
        </w:tc>
      </w:tr>
      <w:tr w:rsidR="000C7611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</w:pPr>
            <w:r>
              <w:rPr>
                <w:rFonts w:ascii="Tinos" w:hAnsi="Tinos"/>
                <w:sz w:val="24"/>
                <w:szCs w:val="24"/>
              </w:rPr>
              <w:t>2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</w:pPr>
            <w:r>
              <w:rPr>
                <w:rFonts w:ascii="Tinos" w:hAnsi="Tinos"/>
                <w:sz w:val="24"/>
                <w:szCs w:val="24"/>
              </w:rPr>
              <w:t>Родилось, чел.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298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240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234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243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202</w:t>
            </w:r>
          </w:p>
        </w:tc>
      </w:tr>
      <w:tr w:rsidR="000C7611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</w:pPr>
            <w:r>
              <w:rPr>
                <w:rFonts w:ascii="Tinos" w:hAnsi="Tinos"/>
                <w:sz w:val="24"/>
                <w:szCs w:val="24"/>
              </w:rPr>
              <w:t>3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</w:pPr>
            <w:r>
              <w:rPr>
                <w:rFonts w:ascii="Tinos" w:hAnsi="Tinos"/>
                <w:sz w:val="24"/>
                <w:szCs w:val="24"/>
              </w:rPr>
              <w:t>Умерло, чел.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409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402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450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430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385</w:t>
            </w:r>
          </w:p>
        </w:tc>
      </w:tr>
      <w:tr w:rsidR="000C7611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</w:pPr>
            <w:r>
              <w:rPr>
                <w:rFonts w:ascii="Tinos" w:hAnsi="Tinos"/>
                <w:sz w:val="24"/>
                <w:szCs w:val="24"/>
              </w:rPr>
              <w:t>4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</w:pPr>
            <w:r>
              <w:rPr>
                <w:rFonts w:ascii="Tinos" w:hAnsi="Tinos"/>
                <w:sz w:val="24"/>
                <w:szCs w:val="24"/>
              </w:rPr>
              <w:t>Естественная убыль/прирост, чел.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-111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-162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-216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-187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-180</w:t>
            </w:r>
          </w:p>
        </w:tc>
      </w:tr>
      <w:tr w:rsidR="000C7611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</w:pPr>
            <w:r>
              <w:rPr>
                <w:rFonts w:ascii="Tinos" w:hAnsi="Tinos"/>
                <w:sz w:val="24"/>
                <w:szCs w:val="24"/>
              </w:rPr>
              <w:t>5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</w:pPr>
            <w:r>
              <w:rPr>
                <w:rFonts w:ascii="Tinos" w:hAnsi="Tinos"/>
                <w:sz w:val="24"/>
                <w:szCs w:val="24"/>
              </w:rPr>
              <w:t>Миграционный прирост (убыль), чел.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70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240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254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288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204</w:t>
            </w:r>
          </w:p>
        </w:tc>
      </w:tr>
      <w:tr w:rsidR="000C7611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</w:pPr>
            <w:r>
              <w:rPr>
                <w:rFonts w:ascii="Tinos" w:hAnsi="Tinos"/>
                <w:sz w:val="24"/>
                <w:szCs w:val="24"/>
              </w:rPr>
              <w:t>6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</w:pPr>
            <w:r>
              <w:rPr>
                <w:rFonts w:ascii="Tinos" w:hAnsi="Tinos"/>
                <w:sz w:val="24"/>
                <w:szCs w:val="24"/>
              </w:rPr>
              <w:t xml:space="preserve">Превышение </w:t>
            </w:r>
            <w:r>
              <w:rPr>
                <w:rFonts w:ascii="Tinos" w:hAnsi="Tinos"/>
                <w:sz w:val="24"/>
                <w:szCs w:val="24"/>
              </w:rPr>
              <w:t>смертности над рождаемостью, %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137,2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167,5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192,3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177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  <w:jc w:val="right"/>
            </w:pPr>
            <w:r>
              <w:rPr>
                <w:rFonts w:ascii="Tinos" w:hAnsi="Tinos"/>
                <w:sz w:val="24"/>
                <w:szCs w:val="24"/>
              </w:rPr>
              <w:t>187,8</w:t>
            </w:r>
          </w:p>
        </w:tc>
      </w:tr>
      <w:tr w:rsidR="000C7611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</w:pPr>
            <w:r>
              <w:rPr>
                <w:rFonts w:ascii="Tinos" w:hAnsi="Tinos"/>
                <w:sz w:val="24"/>
                <w:szCs w:val="24"/>
              </w:rPr>
              <w:t>7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</w:pPr>
            <w:r>
              <w:rPr>
                <w:rFonts w:ascii="Tinos" w:hAnsi="Tinos"/>
                <w:sz w:val="24"/>
                <w:szCs w:val="24"/>
              </w:rPr>
              <w:t>Изменение численности населения, чел.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-41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+378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-9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+101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  <w:jc w:val="right"/>
            </w:pPr>
            <w:r>
              <w:rPr>
                <w:rFonts w:ascii="Tinos" w:hAnsi="Tinos"/>
                <w:sz w:val="24"/>
                <w:szCs w:val="24"/>
              </w:rPr>
              <w:t>+19</w:t>
            </w:r>
          </w:p>
        </w:tc>
      </w:tr>
      <w:tr w:rsidR="000C7611"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</w:pPr>
            <w:r>
              <w:rPr>
                <w:rFonts w:ascii="Tinos" w:hAnsi="Tinos"/>
                <w:sz w:val="24"/>
                <w:szCs w:val="24"/>
              </w:rPr>
              <w:t>8</w:t>
            </w:r>
          </w:p>
        </w:tc>
        <w:tc>
          <w:tcPr>
            <w:tcW w:w="4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</w:pPr>
            <w:r>
              <w:rPr>
                <w:rFonts w:ascii="Tinos" w:hAnsi="Tinos"/>
                <w:sz w:val="24"/>
                <w:szCs w:val="24"/>
              </w:rPr>
              <w:t>Численность населения моложе трудоспособного возраста, чел.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5262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5180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5370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5403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  <w:jc w:val="right"/>
            </w:pPr>
            <w:r>
              <w:rPr>
                <w:rFonts w:ascii="Tinos" w:hAnsi="Tinos"/>
                <w:sz w:val="24"/>
                <w:szCs w:val="24"/>
              </w:rPr>
              <w:t>5409</w:t>
            </w:r>
          </w:p>
        </w:tc>
      </w:tr>
      <w:tr w:rsidR="000C7611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</w:pPr>
            <w:r>
              <w:rPr>
                <w:rFonts w:ascii="Tinos" w:hAnsi="Tinos"/>
                <w:sz w:val="24"/>
                <w:szCs w:val="24"/>
              </w:rPr>
              <w:t>9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</w:pPr>
            <w:r>
              <w:rPr>
                <w:rFonts w:ascii="Tinos" w:hAnsi="Tinos"/>
                <w:sz w:val="24"/>
                <w:szCs w:val="24"/>
              </w:rPr>
              <w:t xml:space="preserve">Численность населения в трудоспособном </w:t>
            </w:r>
            <w:r>
              <w:rPr>
                <w:rFonts w:ascii="Tinos" w:hAnsi="Tinos"/>
                <w:sz w:val="24"/>
                <w:szCs w:val="24"/>
              </w:rPr>
              <w:t>возрасте, чел.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17005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17393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18992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17913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  <w:jc w:val="right"/>
            </w:pPr>
            <w:r>
              <w:rPr>
                <w:rFonts w:ascii="Tinos" w:hAnsi="Tinos"/>
                <w:sz w:val="24"/>
                <w:szCs w:val="24"/>
              </w:rPr>
              <w:t>17993</w:t>
            </w:r>
          </w:p>
        </w:tc>
      </w:tr>
      <w:tr w:rsidR="000C7611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</w:pPr>
            <w:r>
              <w:rPr>
                <w:rFonts w:ascii="Tinos" w:hAnsi="Tinos"/>
                <w:sz w:val="24"/>
                <w:szCs w:val="24"/>
              </w:rPr>
              <w:t>10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</w:pPr>
            <w:r>
              <w:rPr>
                <w:rFonts w:ascii="Tinos" w:hAnsi="Tinos"/>
                <w:sz w:val="24"/>
                <w:szCs w:val="24"/>
              </w:rPr>
              <w:t>Численность населения старше трудоспособного возраста, чел.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7132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6904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5406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6553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spacing w:line="276" w:lineRule="auto"/>
              <w:ind w:firstLine="0"/>
              <w:jc w:val="right"/>
            </w:pPr>
            <w:r>
              <w:rPr>
                <w:rFonts w:ascii="Tinos" w:hAnsi="Tinos"/>
                <w:sz w:val="24"/>
                <w:szCs w:val="24"/>
              </w:rPr>
              <w:t>6486</w:t>
            </w:r>
          </w:p>
        </w:tc>
      </w:tr>
    </w:tbl>
    <w:p w:rsidR="000C7611" w:rsidRDefault="000C7611">
      <w:pPr>
        <w:pStyle w:val="ConsPlusNormal"/>
        <w:spacing w:line="276" w:lineRule="auto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В период  2020- 2023 годов в Партизанском муниципальном округе относительно остальных муниципальных образований </w:t>
      </w:r>
      <w:r>
        <w:rPr>
          <w:rFonts w:ascii="Tinos" w:hAnsi="Tinos"/>
          <w:sz w:val="24"/>
          <w:szCs w:val="24"/>
        </w:rPr>
        <w:t>Приморского края складывается благоприятная демографическая ситуация. Муниципальный округ входит в число трех муниципальных образований Приморского края, в которых наблюдался умеренный рост численности населения. Положительная динамика общей численности об</w:t>
      </w:r>
      <w:r>
        <w:rPr>
          <w:rFonts w:ascii="Tinos" w:hAnsi="Tinos"/>
          <w:sz w:val="24"/>
          <w:szCs w:val="24"/>
        </w:rPr>
        <w:t>ъяснялась положительным миграционным  движением населения.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Однако прослеживается устойчивая негативная тенденция, сохранившаяся на протяжении 2020 - 2023 годов, связанная с естественной убылью населения. Данный процесс обусловлен недостаточно высоким уров</w:t>
      </w:r>
      <w:r>
        <w:rPr>
          <w:rFonts w:ascii="Tinos" w:hAnsi="Tinos"/>
          <w:sz w:val="24"/>
          <w:szCs w:val="24"/>
        </w:rPr>
        <w:t>нем рождаемости в связи со снижением доли женщин репродуктивного возраста, а также сохранением высокого уровня смертности.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Возрастная структура населения не обеспечивает необходимое воспроизводство трудовых ресурсов. Численность населения моложе трудоспосо</w:t>
      </w:r>
      <w:r>
        <w:rPr>
          <w:rFonts w:ascii="Tinos" w:hAnsi="Tinos"/>
          <w:sz w:val="24"/>
          <w:szCs w:val="24"/>
        </w:rPr>
        <w:t xml:space="preserve">бного  возраста  на 1077 человек меньше численности населения старше трудоспособного возраста. 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К основным факторам, сдерживающим темпы роста численности населения Партизанского муниципального округа, относятся: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- дефицит высокооплачиваемых рабочих мест;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-</w:t>
      </w:r>
      <w:r>
        <w:rPr>
          <w:rFonts w:ascii="Tinos" w:hAnsi="Tinos"/>
          <w:sz w:val="24"/>
          <w:szCs w:val="24"/>
        </w:rPr>
        <w:t xml:space="preserve"> суженый спектр профессионального образования;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lastRenderedPageBreak/>
        <w:t>- недостаточная доступность услуг в сфере образования, спорта, медицины;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- отсутствия доступного жилья. 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К факторам перспективного привлечения на территорию жителей из других регионов можно отнести: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- создание</w:t>
      </w:r>
      <w:r>
        <w:rPr>
          <w:rFonts w:ascii="Tinos" w:hAnsi="Tinos"/>
          <w:sz w:val="24"/>
          <w:szCs w:val="24"/>
        </w:rPr>
        <w:t xml:space="preserve"> рабочих мест в сферах экономики с высоким уровнем заработной платы и социальными гарантиями;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- развитие темпов жилищного строительства и формирование служебного жилья, жилья, предоставляемого на условиях социального найма, арендного жилья;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- повышение кач</w:t>
      </w:r>
      <w:r>
        <w:rPr>
          <w:rFonts w:ascii="Tinos" w:hAnsi="Tinos"/>
          <w:sz w:val="24"/>
          <w:szCs w:val="24"/>
        </w:rPr>
        <w:t>ества среды за счет развития уровня социально-культурно-бытового обслуживания, формирования общественных пространств, повышения уровня благоустройства, в том числе на территории сельских населенных пунктов муниципального округа.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Возможная положительная ди</w:t>
      </w:r>
      <w:r>
        <w:rPr>
          <w:rFonts w:ascii="Tinos" w:hAnsi="Tinos"/>
          <w:sz w:val="24"/>
          <w:szCs w:val="24"/>
        </w:rPr>
        <w:t xml:space="preserve">намика по численности населения округа будет зависеть от реализации планов строительства крупных промышленных  и логистических объектов в Находкинском городском округе и Партизанском муниципальном округе, от складывающихся социально-экономических  условий </w:t>
      </w:r>
      <w:r>
        <w:rPr>
          <w:rFonts w:ascii="Tinos" w:hAnsi="Tinos"/>
          <w:sz w:val="24"/>
          <w:szCs w:val="24"/>
        </w:rPr>
        <w:t xml:space="preserve">в целом. </w:t>
      </w:r>
    </w:p>
    <w:p w:rsidR="000C7611" w:rsidRDefault="00E67BEE">
      <w:pPr>
        <w:pStyle w:val="ConsPlusNormal"/>
        <w:tabs>
          <w:tab w:val="left" w:pos="6645"/>
        </w:tabs>
        <w:spacing w:before="160" w:line="360" w:lineRule="auto"/>
        <w:ind w:firstLine="540"/>
        <w:jc w:val="center"/>
      </w:pPr>
      <w:r>
        <w:rPr>
          <w:rFonts w:ascii="Tinos" w:hAnsi="Tinos"/>
          <w:b/>
          <w:bCs/>
          <w:sz w:val="24"/>
          <w:szCs w:val="24"/>
        </w:rPr>
        <w:t xml:space="preserve">          2.5. Труд и занятость, уровень жизни населения</w:t>
      </w:r>
    </w:p>
    <w:p w:rsidR="000C7611" w:rsidRDefault="00E67BEE">
      <w:pPr>
        <w:pStyle w:val="ConsPlusNormal"/>
        <w:spacing w:line="276" w:lineRule="auto"/>
        <w:jc w:val="both"/>
      </w:pPr>
      <w:r>
        <w:rPr>
          <w:rFonts w:ascii="Tinos" w:hAnsi="Tinos"/>
          <w:sz w:val="24"/>
          <w:szCs w:val="24"/>
        </w:rPr>
        <w:t xml:space="preserve"> Среднемесячная заработная плата работников крупных и средних организаций округа за  январь -март 2024 года выросла на  36,1 % в номинальном значении  по сравнению с аналогичным периодом 20</w:t>
      </w:r>
      <w:r>
        <w:rPr>
          <w:rFonts w:ascii="Tinos" w:hAnsi="Tinos"/>
          <w:sz w:val="24"/>
          <w:szCs w:val="24"/>
        </w:rPr>
        <w:t xml:space="preserve">23 года и составила  65 979,2  рублей  (в среднем  по краю -           90 717,0 рублей). 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Исходя из детализации среднемесячной номинальной заработной платы по видам экономической деятельности, наибольший ее уровень в январе -марте 2024 года приходился на п</w:t>
      </w:r>
      <w:r>
        <w:rPr>
          <w:rFonts w:ascii="Tinos" w:hAnsi="Tinos"/>
          <w:sz w:val="24"/>
          <w:szCs w:val="24"/>
        </w:rPr>
        <w:t xml:space="preserve">редприятия обрабатывающих отраслей - 104 483,3  рублей, информации, связи - 82 031,6 рублей, наименьший -  строительство  -  12745,9  рублей, гостиницы и рестораны - 40115,8 рублей. 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По итогам января -марта 2024 года среднесписочная численность работников </w:t>
      </w:r>
      <w:r>
        <w:rPr>
          <w:rFonts w:ascii="Tinos" w:hAnsi="Tinos"/>
          <w:sz w:val="24"/>
          <w:szCs w:val="24"/>
        </w:rPr>
        <w:t xml:space="preserve">крупных и средних организаций округа снизилась на 1,9% к уровню января-марта 2023 года и составила 3825 человек.  </w:t>
      </w:r>
    </w:p>
    <w:p w:rsidR="000C7611" w:rsidRDefault="00E67BEE">
      <w:pPr>
        <w:pStyle w:val="ConsPlusNormal"/>
        <w:spacing w:line="276" w:lineRule="auto"/>
        <w:ind w:firstLine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Наибольший удельный вес в ее структуре занимают: сфера госуправления и обеспечения военной безопасности (37%), образования (23,1%), сфера зд</w:t>
      </w:r>
      <w:r>
        <w:rPr>
          <w:rFonts w:ascii="Tinos" w:hAnsi="Tinos"/>
          <w:sz w:val="24"/>
          <w:szCs w:val="24"/>
        </w:rPr>
        <w:t>равоохранения и предоставления социальных услуг (13 %), о</w:t>
      </w:r>
      <w:r>
        <w:rPr>
          <w:rFonts w:ascii="Tinos" w:hAnsi="Tinos"/>
          <w:sz w:val="24"/>
          <w:szCs w:val="28"/>
        </w:rPr>
        <w:t xml:space="preserve">беспечение электрической энергией, газом и паром (7,6%). 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Факторами, определяющими уровень жизни населения округа и сферу его занятости по состоянию на 1 июля 2024 года, являются: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- стабилизация чис</w:t>
      </w:r>
      <w:r>
        <w:rPr>
          <w:rFonts w:ascii="Tinos" w:hAnsi="Tinos"/>
          <w:sz w:val="24"/>
          <w:szCs w:val="24"/>
        </w:rPr>
        <w:t>ленности трудоспособного населения на уровне 17 993  человек или 60,2 % от общей численности населения;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- среднегодовая численность занятых в экономике городского округа -  10 500 человек (58,4% трудоспособного населения);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- на крупных и средних </w:t>
      </w:r>
      <w:r>
        <w:rPr>
          <w:rFonts w:ascii="Tinos" w:hAnsi="Tinos"/>
          <w:sz w:val="24"/>
          <w:szCs w:val="24"/>
        </w:rPr>
        <w:t>предприятиях округа занято  36,4 % от занятого в экономике населения;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- в секторе МСП, ИП занято  39% от занятого в экономике населения;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- уровень зарегистрированной безработицы  - 1 % ( 176 человек);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- потребность предприятий и организаций в работниках - </w:t>
      </w:r>
      <w:r>
        <w:rPr>
          <w:rFonts w:ascii="Tinos" w:hAnsi="Tinos"/>
          <w:sz w:val="24"/>
          <w:szCs w:val="24"/>
        </w:rPr>
        <w:t>404  работника.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Учитывая сложившиеся тенденции, можно выделить ряд имеющихся у Партизанского муниципального округа преимуществ: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- сравнительно невысокий уровень официально зарегистрированной безработицы;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lastRenderedPageBreak/>
        <w:t>- заработная плата в муниципальном округе ниже средн</w:t>
      </w:r>
      <w:r>
        <w:rPr>
          <w:rFonts w:ascii="Tinos" w:hAnsi="Tinos"/>
          <w:sz w:val="24"/>
          <w:szCs w:val="24"/>
        </w:rPr>
        <w:t>ей по Приморскому краю и России в целом, однако на среднесрочный период это может стать одним из факторов (наряду с доступными земельными ресурсами) привлекательности территории  муниципального округа для инвесторов;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-потенциальный рост экономически </w:t>
      </w:r>
      <w:r>
        <w:rPr>
          <w:rFonts w:ascii="Tinos" w:hAnsi="Tinos"/>
          <w:sz w:val="24"/>
          <w:szCs w:val="24"/>
        </w:rPr>
        <w:t>активного населения за счет маятниковой миграции.</w:t>
      </w:r>
    </w:p>
    <w:p w:rsidR="000C7611" w:rsidRDefault="00E67BEE">
      <w:pPr>
        <w:pStyle w:val="ConsPlusNormal"/>
        <w:spacing w:before="160" w:line="276" w:lineRule="auto"/>
        <w:ind w:firstLine="0"/>
        <w:jc w:val="center"/>
      </w:pPr>
      <w:r>
        <w:rPr>
          <w:rFonts w:ascii="Tinos" w:hAnsi="Tinos"/>
          <w:b/>
          <w:bCs/>
          <w:color w:val="000000"/>
          <w:sz w:val="24"/>
          <w:szCs w:val="24"/>
        </w:rPr>
        <w:t xml:space="preserve">  </w:t>
      </w:r>
      <w:r>
        <w:rPr>
          <w:rFonts w:ascii="Tinos" w:hAnsi="Tinos"/>
          <w:b/>
          <w:bCs/>
          <w:sz w:val="24"/>
          <w:szCs w:val="24"/>
        </w:rPr>
        <w:t>2.6. Реальный сектор экономики</w:t>
      </w:r>
    </w:p>
    <w:p w:rsidR="000C7611" w:rsidRDefault="00E67BEE">
      <w:pPr>
        <w:pStyle w:val="ConsPlusNormal"/>
        <w:spacing w:before="160"/>
        <w:ind w:firstLine="540"/>
        <w:jc w:val="both"/>
        <w:rPr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Реальный сектор экономики в Партизанском муниципальном окр</w:t>
      </w:r>
      <w:r>
        <w:rPr>
          <w:rFonts w:ascii="Tinos" w:hAnsi="Tinos"/>
          <w:color w:val="000000"/>
          <w:sz w:val="24"/>
          <w:szCs w:val="24"/>
        </w:rPr>
        <w:t>уге определяют предприятия лесозаготовительной и промышленной сферы, сельскохозяйственного производства, розничной</w:t>
      </w:r>
      <w:r>
        <w:rPr>
          <w:rFonts w:ascii="Tinos" w:hAnsi="Tinos"/>
          <w:color w:val="000000"/>
          <w:sz w:val="24"/>
          <w:szCs w:val="24"/>
        </w:rPr>
        <w:t xml:space="preserve"> торговли.  </w:t>
      </w:r>
    </w:p>
    <w:p w:rsidR="000C7611" w:rsidRDefault="00E67BEE">
      <w:pPr>
        <w:pStyle w:val="ConsPlusNormal"/>
        <w:spacing w:before="160"/>
        <w:ind w:firstLine="540"/>
        <w:jc w:val="both"/>
        <w:rPr>
          <w:b/>
          <w:bCs/>
          <w:i/>
          <w:iCs/>
          <w:sz w:val="24"/>
          <w:szCs w:val="24"/>
        </w:rPr>
      </w:pPr>
      <w:r>
        <w:rPr>
          <w:rFonts w:ascii="Tinos" w:hAnsi="Tinos"/>
          <w:b/>
          <w:bCs/>
          <w:i/>
          <w:iCs/>
          <w:color w:val="000000"/>
          <w:sz w:val="24"/>
          <w:szCs w:val="24"/>
        </w:rPr>
        <w:t xml:space="preserve">Лесозаготовки 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hAnsi="Tinos"/>
          <w:color w:val="000000"/>
          <w:sz w:val="24"/>
          <w:szCs w:val="24"/>
        </w:rPr>
        <w:t xml:space="preserve">        Объем производства  лесозаготовок  составил  293,1 млн. рублей, что на 109,8 % больше в действующих ценах к 2022 г. Основным предприятием в данной сфере является                    АО «Сергеевский леспромхоз». </w:t>
      </w:r>
      <w:r>
        <w:rPr>
          <w:rFonts w:ascii="Times New Roman" w:hAnsi="Times New Roman"/>
          <w:color w:val="000000"/>
          <w:kern w:val="2"/>
          <w:sz w:val="24"/>
          <w:szCs w:val="24"/>
        </w:rPr>
        <w:t>Годовые об</w:t>
      </w:r>
      <w:r>
        <w:rPr>
          <w:rFonts w:ascii="Times New Roman" w:hAnsi="Times New Roman"/>
          <w:color w:val="000000"/>
          <w:kern w:val="2"/>
          <w:sz w:val="24"/>
          <w:szCs w:val="24"/>
        </w:rPr>
        <w:t>ъемы  лесозаготовок составляет более 57 тыс.м3 древесины.</w:t>
      </w:r>
    </w:p>
    <w:p w:rsidR="000C7611" w:rsidRDefault="00E67BEE">
      <w:pPr>
        <w:pStyle w:val="ConsPlusNormal"/>
        <w:spacing w:before="160"/>
        <w:ind w:firstLine="0"/>
        <w:jc w:val="both"/>
        <w:rPr>
          <w:sz w:val="24"/>
          <w:szCs w:val="24"/>
        </w:rPr>
      </w:pPr>
      <w:r>
        <w:rPr>
          <w:rFonts w:ascii="Tinos" w:hAnsi="Tinos"/>
          <w:b/>
          <w:bCs/>
          <w:i/>
          <w:iCs/>
          <w:color w:val="000000"/>
          <w:sz w:val="24"/>
          <w:szCs w:val="24"/>
        </w:rPr>
        <w:t xml:space="preserve">         Промышленное производство </w:t>
      </w:r>
    </w:p>
    <w:p w:rsidR="000C7611" w:rsidRDefault="00E67BEE">
      <w:pPr>
        <w:pStyle w:val="ConsPlusNormal"/>
        <w:spacing w:line="276" w:lineRule="auto"/>
        <w:ind w:firstLine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       Промышленная сфера  экономики округа включает:</w:t>
      </w:r>
    </w:p>
    <w:p w:rsidR="000C7611" w:rsidRDefault="00E67BEE">
      <w:pPr>
        <w:pStyle w:val="ConsPlusNormal"/>
        <w:spacing w:line="276" w:lineRule="auto"/>
        <w:ind w:firstLine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 xml:space="preserve">   - производство пищевых продуктов (хлеб и хлебобулочные изделия, напитки, молочные продукты);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-  о</w:t>
      </w:r>
      <w:r>
        <w:rPr>
          <w:rFonts w:ascii="Tinos" w:hAnsi="Tinos"/>
          <w:sz w:val="24"/>
          <w:szCs w:val="24"/>
        </w:rPr>
        <w:t>бработка древесины и производство изделий из дерева;</w:t>
      </w:r>
    </w:p>
    <w:p w:rsidR="000C7611" w:rsidRDefault="00E67BEE">
      <w:pPr>
        <w:pStyle w:val="ConsPlusNormal"/>
        <w:spacing w:line="276" w:lineRule="auto"/>
        <w:ind w:firstLine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 xml:space="preserve"> - производство строительных материалов из минерального сырья (кирпич строительный, брусчатка, блоки стеновые, тротуарная плитка  и пр.); 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-  металлообработка; 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-  обеспечение электрической энерги</w:t>
      </w:r>
      <w:r>
        <w:rPr>
          <w:rFonts w:ascii="Tinos" w:hAnsi="Tinos"/>
          <w:sz w:val="24"/>
          <w:szCs w:val="24"/>
        </w:rPr>
        <w:t>ей, газом и паром;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- водоснабжение и водоотведение.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mes New Roman" w:eastAsia="Calibri" w:hAnsi="Times New Roman"/>
          <w:kern w:val="2"/>
          <w:sz w:val="24"/>
          <w:szCs w:val="24"/>
          <w:lang w:eastAsia="en-US"/>
        </w:rPr>
        <w:t>Промышленный потенциал округа представлен более 27 предприятиями, осуществляющим деятельность в сфере производства товаров.</w:t>
      </w:r>
      <w:r>
        <w:rPr>
          <w:rFonts w:ascii="Times New Roman" w:hAnsi="Times New Roman"/>
          <w:kern w:val="2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kern w:val="2"/>
          <w:sz w:val="24"/>
          <w:szCs w:val="24"/>
          <w:lang w:eastAsia="en-US"/>
        </w:rPr>
        <w:t xml:space="preserve">Годовые объемы  составляет    хлебобулочных изделий – более 600 тонн, </w:t>
      </w:r>
      <w:r>
        <w:rPr>
          <w:rFonts w:ascii="Times New Roman" w:eastAsia="Calibri" w:hAnsi="Times New Roman"/>
          <w:kern w:val="2"/>
          <w:sz w:val="24"/>
          <w:szCs w:val="24"/>
          <w:lang w:eastAsia="en-US"/>
        </w:rPr>
        <w:t>пиломатериала -  более 13 тыс.м3, кирпича строительного – 250 тыс.шт., блоков стеновых (камень) 3800 м3, брусчатки – более 22 тыс.м2.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 xml:space="preserve">Объем отгруженной промышленной продукции по полному кругу предприятий и субъектов малого предпринимательства (по оценке) </w:t>
      </w:r>
      <w:r>
        <w:rPr>
          <w:rFonts w:ascii="Tinos" w:hAnsi="Tinos"/>
          <w:sz w:val="24"/>
          <w:szCs w:val="24"/>
        </w:rPr>
        <w:t>за 2023 год уменьшился на 8,6% в сопоставимых  ценах по сравнению с  2022 годом и составил  413,6  млн. рублей, в том числе: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- обрабатывающие производства -  81  млн. рублей (снижение 93%);</w:t>
      </w:r>
    </w:p>
    <w:p w:rsidR="000C7611" w:rsidRDefault="00E67BEE">
      <w:pPr>
        <w:pStyle w:val="ConsPlusNormal"/>
        <w:spacing w:line="276" w:lineRule="auto"/>
        <w:jc w:val="both"/>
        <w:rPr>
          <w:sz w:val="24"/>
          <w:szCs w:val="24"/>
        </w:rPr>
      </w:pPr>
      <w:r>
        <w:rPr>
          <w:rFonts w:ascii="Tinos" w:hAnsi="Tinos"/>
          <w:sz w:val="24"/>
          <w:szCs w:val="24"/>
        </w:rPr>
        <w:t>- обеспечение электрической энергией, газом и паром; кондициониров</w:t>
      </w:r>
      <w:r>
        <w:rPr>
          <w:rFonts w:ascii="Tinos" w:hAnsi="Tinos"/>
          <w:sz w:val="24"/>
          <w:szCs w:val="24"/>
        </w:rPr>
        <w:t>ание воздуха, водоснабжение; водоотведение-  213,8 млн. руб. (рост 115,4%).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Наибольший удельный вес в структуре промышленности Партизанского муниципального округа занимают ресурсоснабжающие предприятия, предприятия по производству брусчатки и пиломатериал</w:t>
      </w:r>
      <w:r>
        <w:rPr>
          <w:rFonts w:ascii="Tinos" w:hAnsi="Tinos"/>
          <w:sz w:val="24"/>
          <w:szCs w:val="24"/>
        </w:rPr>
        <w:t>а. По результатам 2023 года их доля составила более 58%. Второе место в структуре промышленности муниципального округа занимают предприятия по производству пищевых продуктов, включая напитки  (почти 22 %).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Доля муниципального округа в объеме производства т</w:t>
      </w:r>
      <w:r>
        <w:rPr>
          <w:rFonts w:ascii="Tinos" w:hAnsi="Tinos"/>
          <w:sz w:val="24"/>
          <w:szCs w:val="24"/>
        </w:rPr>
        <w:t>оваров собственного производства, выполненных работ и услуг собственными силами составляет всего  0,1%  от общего объема по Приморскому краю и на сегодняшний день не имеет значительного влияния на экономику региона.</w:t>
      </w:r>
    </w:p>
    <w:p w:rsidR="000C7611" w:rsidRDefault="00E67BEE">
      <w:pPr>
        <w:pStyle w:val="ConsPlusNormal"/>
        <w:spacing w:line="276" w:lineRule="auto"/>
        <w:ind w:firstLine="0"/>
        <w:jc w:val="both"/>
        <w:rPr>
          <w:color w:val="000000"/>
        </w:rPr>
      </w:pPr>
      <w:r>
        <w:rPr>
          <w:rFonts w:ascii="Tinos" w:hAnsi="Tinos"/>
          <w:sz w:val="24"/>
          <w:szCs w:val="24"/>
        </w:rPr>
        <w:t xml:space="preserve">     </w:t>
      </w:r>
      <w:r>
        <w:rPr>
          <w:rFonts w:ascii="Tinos" w:hAnsi="Tinos"/>
          <w:color w:val="000000"/>
          <w:sz w:val="24"/>
          <w:szCs w:val="24"/>
        </w:rPr>
        <w:t xml:space="preserve">     Наиболее значимыми предприятия</w:t>
      </w:r>
      <w:r>
        <w:rPr>
          <w:rFonts w:ascii="Tinos" w:hAnsi="Tinos"/>
          <w:color w:val="000000"/>
          <w:sz w:val="24"/>
          <w:szCs w:val="24"/>
        </w:rPr>
        <w:t xml:space="preserve">ми промышленного сектора являются следующие </w:t>
      </w:r>
      <w:r>
        <w:rPr>
          <w:rFonts w:ascii="Tinos" w:hAnsi="Tinos"/>
          <w:color w:val="000000"/>
          <w:sz w:val="24"/>
          <w:szCs w:val="24"/>
        </w:rPr>
        <w:lastRenderedPageBreak/>
        <w:t xml:space="preserve">предприятия: </w:t>
      </w:r>
    </w:p>
    <w:p w:rsidR="000C7611" w:rsidRDefault="00E67BEE">
      <w:pPr>
        <w:spacing w:line="276" w:lineRule="auto"/>
        <w:contextualSpacing/>
        <w:rPr>
          <w:rFonts w:ascii="Tinos" w:hAnsi="Tinos"/>
          <w:color w:val="000000"/>
          <w:sz w:val="24"/>
          <w:szCs w:val="24"/>
        </w:rPr>
      </w:pPr>
      <w:r>
        <w:rPr>
          <w:rFonts w:ascii="Tinos" w:hAnsi="Tinos"/>
          <w:color w:val="000000"/>
          <w:sz w:val="24"/>
          <w:szCs w:val="24"/>
        </w:rPr>
        <w:t xml:space="preserve">            - АО «Сергеевский леспромхоз»- производство пиломатериала;</w:t>
      </w:r>
    </w:p>
    <w:p w:rsidR="000C7611" w:rsidRDefault="00E67BEE">
      <w:pPr>
        <w:spacing w:line="276" w:lineRule="auto"/>
        <w:contextualSpacing/>
        <w:rPr>
          <w:rFonts w:ascii="Tinos" w:hAnsi="Tinos"/>
          <w:color w:val="000000"/>
          <w:sz w:val="24"/>
          <w:szCs w:val="24"/>
        </w:rPr>
      </w:pPr>
      <w:r>
        <w:rPr>
          <w:rFonts w:ascii="Tinos" w:hAnsi="Tinos"/>
          <w:color w:val="000000"/>
          <w:sz w:val="24"/>
          <w:szCs w:val="24"/>
        </w:rPr>
        <w:t xml:space="preserve">       - филиал «Партизанский» АО «Примавтодор» - производство щебня и асфальтовой смеси; </w:t>
      </w:r>
    </w:p>
    <w:p w:rsidR="000C7611" w:rsidRDefault="00E67BEE">
      <w:pPr>
        <w:spacing w:line="276" w:lineRule="auto"/>
        <w:contextualSpacing/>
        <w:rPr>
          <w:rFonts w:ascii="Tinos" w:hAnsi="Tinos"/>
          <w:color w:val="000000"/>
          <w:sz w:val="24"/>
          <w:szCs w:val="24"/>
        </w:rPr>
      </w:pPr>
      <w:r>
        <w:rPr>
          <w:rFonts w:ascii="Tinos" w:hAnsi="Tinos"/>
          <w:color w:val="000000"/>
          <w:sz w:val="24"/>
          <w:szCs w:val="24"/>
        </w:rPr>
        <w:t xml:space="preserve">          </w:t>
      </w:r>
      <w:r>
        <w:rPr>
          <w:rFonts w:ascii="Tinos" w:hAnsi="Tinos"/>
          <w:color w:val="000000"/>
          <w:sz w:val="24"/>
          <w:szCs w:val="24"/>
        </w:rPr>
        <w:t xml:space="preserve">- СХПК «Новолитовский» - производство молочной продукции; </w:t>
      </w:r>
    </w:p>
    <w:p w:rsidR="000C7611" w:rsidRDefault="00E67BEE">
      <w:pPr>
        <w:spacing w:line="276" w:lineRule="auto"/>
        <w:contextualSpacing/>
        <w:rPr>
          <w:rFonts w:ascii="Tinos" w:hAnsi="Tinos"/>
          <w:color w:val="000000"/>
          <w:sz w:val="24"/>
          <w:szCs w:val="24"/>
        </w:rPr>
      </w:pPr>
      <w:r>
        <w:rPr>
          <w:rFonts w:ascii="Tinos" w:hAnsi="Tinos"/>
          <w:color w:val="000000"/>
          <w:sz w:val="24"/>
          <w:szCs w:val="24"/>
        </w:rPr>
        <w:t xml:space="preserve">     - тепловой район «Владимиро-Александровский» филиала «Партизанский» КГУП «Примтеплоэнерго»-  производство и распределение тепловой энергии; </w:t>
      </w:r>
    </w:p>
    <w:p w:rsidR="000C7611" w:rsidRDefault="00E67BEE">
      <w:pPr>
        <w:spacing w:line="276" w:lineRule="auto"/>
        <w:contextualSpacing/>
        <w:rPr>
          <w:rFonts w:ascii="Tinos" w:hAnsi="Tinos"/>
          <w:color w:val="000000"/>
          <w:sz w:val="24"/>
          <w:szCs w:val="24"/>
        </w:rPr>
      </w:pPr>
      <w:r>
        <w:rPr>
          <w:rFonts w:ascii="Tinos" w:hAnsi="Tinos"/>
          <w:color w:val="000000"/>
          <w:sz w:val="24"/>
          <w:szCs w:val="24"/>
        </w:rPr>
        <w:t xml:space="preserve">           - МКП «РХУ» ПМР –  водоснабжение, водоот</w:t>
      </w:r>
      <w:r>
        <w:rPr>
          <w:rFonts w:ascii="Tinos" w:hAnsi="Tinos"/>
          <w:color w:val="000000"/>
          <w:sz w:val="24"/>
          <w:szCs w:val="24"/>
        </w:rPr>
        <w:t xml:space="preserve">ведение; </w:t>
      </w:r>
    </w:p>
    <w:p w:rsidR="000C7611" w:rsidRDefault="00E67BEE">
      <w:pPr>
        <w:spacing w:line="276" w:lineRule="auto"/>
        <w:contextualSpacing/>
        <w:rPr>
          <w:rFonts w:ascii="Tinos" w:hAnsi="Tinos"/>
          <w:color w:val="000000"/>
          <w:sz w:val="24"/>
          <w:szCs w:val="24"/>
        </w:rPr>
      </w:pPr>
      <w:r>
        <w:rPr>
          <w:rFonts w:ascii="Tinos" w:hAnsi="Tinos"/>
          <w:color w:val="000000"/>
          <w:sz w:val="24"/>
          <w:szCs w:val="24"/>
        </w:rPr>
        <w:t xml:space="preserve">           - ИП Андрейчук О.Ф. -  производство хлебобулочных изделий;</w:t>
      </w:r>
    </w:p>
    <w:p w:rsidR="000C7611" w:rsidRDefault="00E67BEE">
      <w:pPr>
        <w:spacing w:line="276" w:lineRule="auto"/>
        <w:rPr>
          <w:color w:val="000000"/>
          <w:kern w:val="2"/>
          <w:sz w:val="24"/>
          <w:szCs w:val="24"/>
        </w:rPr>
      </w:pPr>
      <w:r>
        <w:rPr>
          <w:rFonts w:ascii="Times New Roman" w:hAnsi="Times New Roman"/>
          <w:b/>
          <w:color w:val="000000"/>
          <w:kern w:val="2"/>
          <w:sz w:val="24"/>
          <w:szCs w:val="24"/>
        </w:rPr>
        <w:t xml:space="preserve">            -</w:t>
      </w: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 </w:t>
      </w:r>
      <w:r>
        <w:rPr>
          <w:rFonts w:ascii="Tinos" w:hAnsi="Tinos"/>
          <w:color w:val="000000"/>
          <w:kern w:val="2"/>
          <w:sz w:val="24"/>
          <w:szCs w:val="24"/>
        </w:rPr>
        <w:t>ООО «Фишка» - предприятие по производству  паркета;</w:t>
      </w:r>
    </w:p>
    <w:p w:rsidR="000C7611" w:rsidRDefault="00E67BEE">
      <w:pPr>
        <w:spacing w:line="276" w:lineRule="auto"/>
        <w:rPr>
          <w:rFonts w:ascii="Tinos" w:hAnsi="Tinos"/>
          <w:color w:val="000000"/>
          <w:kern w:val="2"/>
          <w:sz w:val="24"/>
          <w:szCs w:val="24"/>
        </w:rPr>
      </w:pPr>
      <w:r>
        <w:rPr>
          <w:rFonts w:ascii="Tinos" w:hAnsi="Tinos"/>
          <w:color w:val="000000"/>
          <w:kern w:val="2"/>
          <w:sz w:val="24"/>
          <w:szCs w:val="24"/>
        </w:rPr>
        <w:t xml:space="preserve">            - ООО «ТСК» - завод по производству кирпича строительного;</w:t>
      </w:r>
    </w:p>
    <w:p w:rsidR="000C7611" w:rsidRDefault="00E67BEE">
      <w:pPr>
        <w:spacing w:line="276" w:lineRule="auto"/>
        <w:ind w:firstLine="567"/>
        <w:rPr>
          <w:rFonts w:ascii="Tinos" w:hAnsi="Tinos"/>
          <w:color w:val="000000"/>
          <w:kern w:val="2"/>
          <w:sz w:val="24"/>
          <w:szCs w:val="24"/>
        </w:rPr>
      </w:pPr>
      <w:r>
        <w:rPr>
          <w:rFonts w:ascii="Tinos" w:hAnsi="Tinos"/>
          <w:color w:val="000000"/>
          <w:kern w:val="2"/>
          <w:sz w:val="24"/>
          <w:szCs w:val="24"/>
        </w:rPr>
        <w:t xml:space="preserve"> - ИП  Конвалюк Н.Б. – предприятие по </w:t>
      </w:r>
      <w:r>
        <w:rPr>
          <w:rFonts w:ascii="Tinos" w:hAnsi="Tinos"/>
          <w:color w:val="000000"/>
          <w:kern w:val="2"/>
          <w:sz w:val="24"/>
          <w:szCs w:val="24"/>
        </w:rPr>
        <w:t>производству строительных материалов (стеновых блоков, пеноблоков) в с.Екатериновка;</w:t>
      </w:r>
    </w:p>
    <w:p w:rsidR="000C7611" w:rsidRDefault="00E67BEE">
      <w:pPr>
        <w:spacing w:line="276" w:lineRule="auto"/>
        <w:ind w:firstLine="624"/>
        <w:rPr>
          <w:rFonts w:ascii="Tinos" w:hAnsi="Tinos"/>
          <w:color w:val="000000"/>
          <w:kern w:val="2"/>
          <w:sz w:val="24"/>
          <w:szCs w:val="24"/>
        </w:rPr>
      </w:pPr>
      <w:r>
        <w:rPr>
          <w:rFonts w:ascii="Tinos" w:hAnsi="Tinos"/>
          <w:color w:val="000000"/>
          <w:kern w:val="2"/>
          <w:sz w:val="24"/>
          <w:szCs w:val="24"/>
        </w:rPr>
        <w:t xml:space="preserve"> - ИП Тен З.М. -  предприятие  в с.Новицкое по производству столовой воды,  газированных напитков, кваса;</w:t>
      </w:r>
    </w:p>
    <w:p w:rsidR="000C7611" w:rsidRDefault="00E67BEE">
      <w:pPr>
        <w:spacing w:line="276" w:lineRule="auto"/>
        <w:rPr>
          <w:rFonts w:ascii="Tinos" w:hAnsi="Tinos"/>
          <w:color w:val="000000"/>
          <w:kern w:val="2"/>
          <w:sz w:val="24"/>
          <w:szCs w:val="24"/>
        </w:rPr>
      </w:pPr>
      <w:r>
        <w:rPr>
          <w:rFonts w:ascii="Tinos" w:hAnsi="Tinos"/>
          <w:color w:val="000000"/>
          <w:kern w:val="2"/>
          <w:sz w:val="24"/>
          <w:szCs w:val="24"/>
        </w:rPr>
        <w:t xml:space="preserve">           -  ООО «Санкт Петербург»  - производство евровагонки, </w:t>
      </w:r>
      <w:r>
        <w:rPr>
          <w:rFonts w:ascii="Tinos" w:hAnsi="Tinos"/>
          <w:color w:val="000000"/>
          <w:kern w:val="2"/>
          <w:sz w:val="24"/>
          <w:szCs w:val="24"/>
        </w:rPr>
        <w:t>мебельных щитков, паркета;</w:t>
      </w:r>
    </w:p>
    <w:p w:rsidR="000C7611" w:rsidRDefault="00E67BEE">
      <w:pPr>
        <w:spacing w:line="276" w:lineRule="auto"/>
        <w:rPr>
          <w:rFonts w:ascii="Tinos" w:hAnsi="Tinos"/>
          <w:kern w:val="2"/>
          <w:sz w:val="24"/>
          <w:szCs w:val="24"/>
        </w:rPr>
      </w:pPr>
      <w:r>
        <w:rPr>
          <w:rFonts w:ascii="Tinos" w:hAnsi="Tinos"/>
          <w:color w:val="000000"/>
          <w:kern w:val="2"/>
          <w:sz w:val="24"/>
          <w:szCs w:val="24"/>
        </w:rPr>
        <w:t xml:space="preserve">      - ИП  Шаплов А.С. - мельница –пекарня  «Хлеб-отец» -выпуск под собственным товарным знаком хлеба на натуральной закваски, напитков из </w:t>
      </w:r>
      <w:r>
        <w:rPr>
          <w:rFonts w:ascii="Tinos" w:hAnsi="Tinos"/>
          <w:kern w:val="2"/>
          <w:sz w:val="24"/>
          <w:szCs w:val="24"/>
        </w:rPr>
        <w:t>экологического сырья (квас, напитки из дикоросов);</w:t>
      </w:r>
    </w:p>
    <w:p w:rsidR="000C7611" w:rsidRDefault="00E67BEE">
      <w:pPr>
        <w:spacing w:line="276" w:lineRule="auto"/>
        <w:rPr>
          <w:rFonts w:ascii="Tinos" w:hAnsi="Tinos"/>
          <w:kern w:val="2"/>
          <w:sz w:val="24"/>
          <w:szCs w:val="24"/>
        </w:rPr>
      </w:pPr>
      <w:r>
        <w:rPr>
          <w:rFonts w:ascii="Tinos" w:hAnsi="Tinos"/>
          <w:color w:val="000000"/>
          <w:kern w:val="2"/>
          <w:sz w:val="24"/>
          <w:szCs w:val="24"/>
        </w:rPr>
        <w:tab/>
        <w:t>- ИП Солуянов В.В.-  завод по изготов</w:t>
      </w:r>
      <w:r>
        <w:rPr>
          <w:rFonts w:ascii="Tinos" w:hAnsi="Tinos"/>
          <w:color w:val="000000"/>
          <w:kern w:val="2"/>
          <w:sz w:val="24"/>
          <w:szCs w:val="24"/>
        </w:rPr>
        <w:t>лению резиновой брусчатки  в с.Екатериновка  - производство покрытия из резиновой крошки для детских площадок, ступеней, отмостки;</w:t>
      </w:r>
    </w:p>
    <w:p w:rsidR="000C7611" w:rsidRDefault="00E67BEE">
      <w:pPr>
        <w:spacing w:line="276" w:lineRule="auto"/>
        <w:rPr>
          <w:rFonts w:ascii="Tinos" w:hAnsi="Tinos"/>
          <w:kern w:val="2"/>
          <w:sz w:val="24"/>
          <w:szCs w:val="24"/>
        </w:rPr>
      </w:pPr>
      <w:bookmarkStart w:id="0" w:name="_GoBack_Копия_1"/>
      <w:bookmarkEnd w:id="0"/>
      <w:r>
        <w:rPr>
          <w:rFonts w:ascii="Tinos" w:hAnsi="Tinos"/>
          <w:color w:val="000000"/>
          <w:kern w:val="2"/>
          <w:sz w:val="24"/>
          <w:szCs w:val="24"/>
        </w:rPr>
        <w:tab/>
        <w:t xml:space="preserve">- ООО «ЭлитБетон» - предприятие по производству бетонной продукции из сверхпрочного бетона (кевларобетона) по инновационной </w:t>
      </w:r>
      <w:r>
        <w:rPr>
          <w:rFonts w:ascii="Tinos" w:hAnsi="Tinos"/>
          <w:color w:val="000000"/>
          <w:kern w:val="2"/>
          <w:sz w:val="24"/>
          <w:szCs w:val="24"/>
        </w:rPr>
        <w:t xml:space="preserve">технологии.  </w:t>
      </w:r>
    </w:p>
    <w:p w:rsidR="000C7611" w:rsidRDefault="000C7611">
      <w:pPr>
        <w:spacing w:line="276" w:lineRule="auto"/>
        <w:contextualSpacing/>
        <w:rPr>
          <w:color w:val="000000"/>
        </w:rPr>
      </w:pPr>
    </w:p>
    <w:p w:rsidR="000C7611" w:rsidRDefault="00E67BEE">
      <w:pPr>
        <w:spacing w:before="57" w:after="57" w:line="276" w:lineRule="auto"/>
        <w:ind w:left="680"/>
        <w:contextualSpacing/>
      </w:pPr>
      <w:r>
        <w:rPr>
          <w:rFonts w:ascii="Tinos" w:hAnsi="Tinos"/>
          <w:b/>
          <w:bCs/>
          <w:i/>
          <w:iCs/>
          <w:color w:val="000000"/>
          <w:sz w:val="24"/>
          <w:szCs w:val="24"/>
        </w:rPr>
        <w:t xml:space="preserve">Сельское хозяйство </w:t>
      </w:r>
    </w:p>
    <w:p w:rsidR="000C7611" w:rsidRDefault="00E67BEE">
      <w:pPr>
        <w:spacing w:line="240" w:lineRule="auto"/>
        <w:contextualSpacing/>
      </w:pPr>
      <w:r>
        <w:rPr>
          <w:rFonts w:ascii="Tinos" w:hAnsi="Tinos"/>
          <w:b/>
          <w:bCs/>
          <w:i/>
          <w:iCs/>
          <w:color w:val="000000"/>
          <w:sz w:val="24"/>
          <w:szCs w:val="24"/>
        </w:rPr>
        <w:tab/>
      </w:r>
      <w:r>
        <w:rPr>
          <w:rFonts w:ascii="Tinos" w:hAnsi="Tinos"/>
          <w:color w:val="000000"/>
          <w:sz w:val="24"/>
          <w:szCs w:val="24"/>
        </w:rPr>
        <w:t xml:space="preserve">По  состоянию на 01 июля 2024 </w:t>
      </w:r>
      <w:r>
        <w:rPr>
          <w:rFonts w:ascii="Tinos" w:hAnsi="Tinos"/>
          <w:sz w:val="24"/>
          <w:szCs w:val="24"/>
        </w:rPr>
        <w:t>года н</w:t>
      </w:r>
      <w:r>
        <w:rPr>
          <w:rFonts w:ascii="Tinos" w:hAnsi="Tinos"/>
          <w:sz w:val="24"/>
          <w:szCs w:val="24"/>
        </w:rPr>
        <w:t>а территории Партизанского муниципального округа производством сельскохозяйственной продукции занимаются</w:t>
      </w:r>
      <w:r>
        <w:rPr>
          <w:rFonts w:ascii="Tinos" w:hAnsi="Tinos"/>
          <w:sz w:val="24"/>
          <w:szCs w:val="24"/>
        </w:rPr>
        <w:t xml:space="preserve"> 30 субъектов предпринимательства (67% к уровню 2021 года</w:t>
      </w:r>
      <w:r>
        <w:rPr>
          <w:rStyle w:val="ac"/>
          <w:rFonts w:ascii="Tinos" w:hAnsi="Tinos"/>
          <w:sz w:val="24"/>
          <w:szCs w:val="24"/>
        </w:rPr>
        <w:footnoteReference w:id="3"/>
      </w:r>
      <w:r>
        <w:rPr>
          <w:rFonts w:ascii="Tinos" w:hAnsi="Tinos"/>
          <w:sz w:val="24"/>
          <w:szCs w:val="24"/>
        </w:rPr>
        <w:t xml:space="preserve">), из которых: 22 индивидуальных предпринимателя,  крестьянских хозяйств и 6 организаций. </w:t>
      </w:r>
    </w:p>
    <w:p w:rsidR="000C7611" w:rsidRDefault="00E67BEE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nos" w:hAnsi="Tinos"/>
          <w:sz w:val="24"/>
          <w:szCs w:val="24"/>
        </w:rPr>
        <w:t xml:space="preserve"> Хозяйства специализируются на выращивании  ранних зерновых кул</w:t>
      </w:r>
      <w:r>
        <w:rPr>
          <w:rFonts w:ascii="Tinos" w:hAnsi="Tinos"/>
          <w:sz w:val="24"/>
          <w:szCs w:val="24"/>
        </w:rPr>
        <w:t xml:space="preserve">ьтур, кукурузы, сои, картофеля, овощей, кормовых культур, производстве молока и мяса. </w:t>
      </w:r>
    </w:p>
    <w:p w:rsidR="000C7611" w:rsidRDefault="00E67BE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nos" w:hAnsi="Tinos"/>
          <w:sz w:val="24"/>
          <w:szCs w:val="24"/>
        </w:rPr>
        <w:tab/>
        <w:t>Сельскохозяйст</w:t>
      </w:r>
      <w:r>
        <w:rPr>
          <w:rFonts w:ascii="Tinos" w:hAnsi="Tinos"/>
          <w:sz w:val="24"/>
          <w:szCs w:val="24"/>
        </w:rPr>
        <w:t>венное производство представлено также личными подсобными хозяйствами (5309 ед.)</w:t>
      </w:r>
      <w:r>
        <w:rPr>
          <w:rStyle w:val="ac"/>
          <w:rFonts w:ascii="Tinos" w:hAnsi="Tinos"/>
          <w:sz w:val="24"/>
          <w:szCs w:val="24"/>
        </w:rPr>
        <w:footnoteReference w:id="4"/>
      </w:r>
      <w:r>
        <w:rPr>
          <w:rFonts w:ascii="Tinos" w:hAnsi="Tinos"/>
          <w:sz w:val="24"/>
          <w:szCs w:val="24"/>
        </w:rPr>
        <w:t>.</w:t>
      </w:r>
    </w:p>
    <w:p w:rsidR="000C7611" w:rsidRDefault="00E67BEE">
      <w:pPr>
        <w:pStyle w:val="ConsPlusNormal"/>
        <w:spacing w:line="276" w:lineRule="auto"/>
        <w:ind w:firstLine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Валовый объем продукции сельского хозяйства в хозяйствах всех категорий в сопоставимых  ценах  по  итогам  2023 года  составил  1572,5 млн рублей (91,1 % к 2022 году) с </w:t>
      </w:r>
      <w:r>
        <w:rPr>
          <w:rFonts w:ascii="Tinos" w:hAnsi="Tinos"/>
          <w:sz w:val="24"/>
          <w:szCs w:val="24"/>
        </w:rPr>
        <w:t xml:space="preserve">преобладанием доли растениеводства (63%). Общее изменение объема выпуска продукции сельского хозяйства в период с 2019 по 2023 год составило 95,4%. </w:t>
      </w:r>
    </w:p>
    <w:p w:rsidR="000C7611" w:rsidRDefault="00E67BEE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nos" w:hAnsi="Tinos"/>
          <w:sz w:val="24"/>
          <w:szCs w:val="24"/>
        </w:rPr>
        <w:t xml:space="preserve">  Муниципальный округ относится к зоне рискованного земледелия.</w:t>
      </w:r>
    </w:p>
    <w:p w:rsidR="000C7611" w:rsidRDefault="00E67BEE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nos" w:hAnsi="Tinos"/>
          <w:sz w:val="24"/>
          <w:szCs w:val="24"/>
        </w:rPr>
        <w:t xml:space="preserve">  </w:t>
      </w:r>
      <w:r>
        <w:rPr>
          <w:rFonts w:ascii="Tinos" w:hAnsi="Tinos"/>
          <w:sz w:val="24"/>
          <w:szCs w:val="24"/>
        </w:rPr>
        <w:t xml:space="preserve">В отрасли растениеводства наблюдается устойчивая тенденция снижения. Начиная с 2019 по 2023 год снижение продукции растениеводства составило около 94,4%.  По итогам 2023 года объем продукции растениеводства уменьшился на 7,6% и составил 984,3 млн.рублей. </w:t>
      </w:r>
    </w:p>
    <w:p w:rsidR="000C7611" w:rsidRDefault="00E67BEE">
      <w:pPr>
        <w:pStyle w:val="aff4"/>
        <w:tabs>
          <w:tab w:val="left" w:pos="426"/>
        </w:tabs>
        <w:spacing w:before="0" w:after="0" w:line="276" w:lineRule="auto"/>
        <w:ind w:left="0" w:firstLine="0"/>
        <w:jc w:val="both"/>
        <w:rPr>
          <w:rFonts w:ascii="Tinos" w:hAnsi="Tinos"/>
        </w:rPr>
      </w:pPr>
      <w:r>
        <w:rPr>
          <w:rFonts w:ascii="Tinos" w:hAnsi="Tinos"/>
        </w:rPr>
        <w:t xml:space="preserve">       Снижение объемов производства связано с последствиями чрезвычайных ситуаций, вызванных прошедшими тайфунами. Значительный ущерб от чрезвычайны ситуаций приходится на отрасль растениеводства, где подтопление посевных площадей на предприятиях  под зер</w:t>
      </w:r>
      <w:r>
        <w:rPr>
          <w:rFonts w:ascii="Tinos" w:hAnsi="Tinos"/>
        </w:rPr>
        <w:t xml:space="preserve">новыми, соей, картофелем и овощами с 2016 по 2023 год составило 3542 га, соответственно, снижены  объемы производства по этим культурам. </w:t>
      </w:r>
    </w:p>
    <w:p w:rsidR="000C7611" w:rsidRDefault="00E67BEE">
      <w:pPr>
        <w:pStyle w:val="aff4"/>
        <w:spacing w:line="276" w:lineRule="auto"/>
        <w:ind w:left="136" w:firstLine="0"/>
        <w:jc w:val="both"/>
      </w:pPr>
      <w:r>
        <w:lastRenderedPageBreak/>
        <w:tab/>
        <w:t>Отмечается тенденция сокращения площади земель сельскохозяйственного назначения, используемой под посевы: в 2023 году</w:t>
      </w:r>
      <w:r>
        <w:t xml:space="preserve"> посевная площадь уменьшилась на  6 % к уровню 2020 года. </w:t>
      </w:r>
    </w:p>
    <w:p w:rsidR="000C7611" w:rsidRDefault="00E67BEE">
      <w:pPr>
        <w:pStyle w:val="aff4"/>
        <w:spacing w:line="276" w:lineRule="auto"/>
        <w:ind w:left="136" w:firstLine="0"/>
        <w:jc w:val="both"/>
      </w:pPr>
      <w:r>
        <w:tab/>
        <w:t>В  2023 г. посевная площадь под сельскохозяйственными культурами составила  5182 га,  несмотря на ввод в оборот залежных земель, посевные площади незначительно, но сократились (на 20 га). Соответс</w:t>
      </w:r>
      <w:r>
        <w:t xml:space="preserve">твенно, от влияния всех негативных факторов в производстве продукции растениеводства наблюдается снижение к уровню 2022 года по основным видам: овощей – на 5%, зерновых – на 19%, в то же время производство картофеля - увеличилось на 14,7%.  </w:t>
      </w:r>
    </w:p>
    <w:p w:rsidR="000C7611" w:rsidRDefault="00E67BEE">
      <w:pPr>
        <w:pStyle w:val="aff4"/>
        <w:tabs>
          <w:tab w:val="left" w:pos="735"/>
        </w:tabs>
        <w:spacing w:before="0" w:after="0" w:line="276" w:lineRule="auto"/>
        <w:ind w:left="136" w:firstLine="0"/>
        <w:jc w:val="both"/>
      </w:pPr>
      <w:r>
        <w:tab/>
        <w:t>Аналогичная т</w:t>
      </w:r>
      <w:r>
        <w:t xml:space="preserve">енденция снижения наблюдается и в отрасли животноводства.  Начиная с 2019 по 2023 год снижение продукции животноводства составило около 97,3%. </w:t>
      </w:r>
    </w:p>
    <w:p w:rsidR="000C7611" w:rsidRDefault="00E67BEE">
      <w:pPr>
        <w:pStyle w:val="aff4"/>
        <w:spacing w:before="0" w:after="0" w:line="276" w:lineRule="auto"/>
        <w:ind w:left="136" w:firstLine="0"/>
        <w:jc w:val="both"/>
      </w:pPr>
      <w:r>
        <w:rPr>
          <w:rFonts w:ascii="Tinos" w:hAnsi="Tinos"/>
        </w:rPr>
        <w:tab/>
        <w:t>По итогам 2023 года объем продукции животноводства  уменьшился на 9,1% к прошлому году и составил  588,2 млн.ру</w:t>
      </w:r>
      <w:r>
        <w:rPr>
          <w:rFonts w:ascii="Tinos" w:hAnsi="Tinos"/>
        </w:rPr>
        <w:t>блей. Из -за снижения поголовья коров в хозяйствах населения и крестьянских хозяйствах снижено производство молока - на 728 тонн, из за снижения поголовья птицы уменьшилось производство яйца на 708 тыс.шт, также сократилось производство мяса на 235 тонн за</w:t>
      </w:r>
      <w:r>
        <w:rPr>
          <w:rFonts w:ascii="Tinos" w:hAnsi="Tinos"/>
        </w:rPr>
        <w:t xml:space="preserve"> счет его снижения в сельхозпредприятиях и хозяйствах населения. </w:t>
      </w:r>
    </w:p>
    <w:p w:rsidR="000C7611" w:rsidRDefault="00E67BEE">
      <w:pPr>
        <w:pStyle w:val="aff4"/>
        <w:tabs>
          <w:tab w:val="left" w:pos="426"/>
        </w:tabs>
        <w:spacing w:before="0" w:after="0" w:line="276" w:lineRule="auto"/>
        <w:ind w:left="0" w:firstLine="0"/>
        <w:jc w:val="both"/>
        <w:rPr>
          <w:rFonts w:ascii="Tinos" w:hAnsi="Tinos"/>
        </w:rPr>
      </w:pPr>
      <w:r>
        <w:rPr>
          <w:rFonts w:ascii="Tinos" w:hAnsi="Tinos"/>
        </w:rPr>
        <w:t xml:space="preserve">        На снижение производства мяса повлияло сокращение поголовья свиней  в связи с развитием альтернативного животноводства при угрозе распространения африканской чумы.  </w:t>
      </w:r>
    </w:p>
    <w:p w:rsidR="000C7611" w:rsidRDefault="00E67BEE">
      <w:pPr>
        <w:spacing w:line="276" w:lineRule="auto"/>
        <w:ind w:firstLine="709"/>
        <w:rPr>
          <w:rFonts w:ascii="Tinos" w:hAnsi="Tinos"/>
          <w:sz w:val="24"/>
          <w:szCs w:val="24"/>
        </w:rPr>
      </w:pPr>
      <w:r>
        <w:rPr>
          <w:rFonts w:ascii="Tinos" w:hAnsi="Tinos"/>
          <w:color w:val="000000"/>
          <w:sz w:val="24"/>
          <w:szCs w:val="24"/>
        </w:rPr>
        <w:t>Введение экономи</w:t>
      </w:r>
      <w:r>
        <w:rPr>
          <w:rFonts w:ascii="Tinos" w:hAnsi="Tinos"/>
          <w:color w:val="000000"/>
          <w:sz w:val="24"/>
          <w:szCs w:val="24"/>
        </w:rPr>
        <w:t>ческих санкций в отношении Российской Федерации оказало влияние на агропромышленный комплекс округа. Однако предприятия находят альтернативные пути решения (импортозамещение) и увеличивают ежегодно объемы производства. Кроме того, в животноводческих хозяйс</w:t>
      </w:r>
      <w:r>
        <w:rPr>
          <w:rFonts w:ascii="Tinos" w:hAnsi="Tinos"/>
          <w:color w:val="000000"/>
          <w:sz w:val="24"/>
          <w:szCs w:val="24"/>
        </w:rPr>
        <w:t>твах благодаря мерам господдержки происходит обновление молочного стада.  Завозится высокопродуктивный скот из других регионов России. Так,  СХПК «Новолитовский» в 2021-2022 годы приобрел на собственные средства  более 200  голов племенных нетелей.  В хозя</w:t>
      </w:r>
      <w:r>
        <w:rPr>
          <w:rFonts w:ascii="Tinos" w:hAnsi="Tinos"/>
          <w:color w:val="000000"/>
          <w:sz w:val="24"/>
          <w:szCs w:val="24"/>
        </w:rPr>
        <w:t xml:space="preserve">йстве ИП ГКФХ «Еременко Е.В.» в 2023 году  за счет привлечения средств гранта введена в эксплуатацию современная автоматизированная  молочная ферма на 101 голову дойного стада. 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b/>
          <w:bCs/>
          <w:i/>
          <w:iCs/>
          <w:color w:val="000000"/>
          <w:sz w:val="24"/>
          <w:szCs w:val="24"/>
        </w:rPr>
        <w:t xml:space="preserve">Потребительский рынок 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color w:val="000000"/>
          <w:sz w:val="24"/>
          <w:szCs w:val="24"/>
        </w:rPr>
        <w:t xml:space="preserve">Изменение оборота сферы потребительского рынка за 2023 </w:t>
      </w:r>
      <w:r>
        <w:rPr>
          <w:rFonts w:ascii="Tinos" w:hAnsi="Tinos"/>
          <w:color w:val="000000"/>
          <w:sz w:val="24"/>
          <w:szCs w:val="24"/>
        </w:rPr>
        <w:t>год представлено ниже (Таблица 4).</w:t>
      </w:r>
    </w:p>
    <w:p w:rsidR="000C7611" w:rsidRDefault="00E67BEE">
      <w:pPr>
        <w:pStyle w:val="ConsPlusNormal"/>
        <w:spacing w:before="160"/>
        <w:ind w:firstLine="540"/>
        <w:jc w:val="right"/>
      </w:pPr>
      <w:r>
        <w:rPr>
          <w:rFonts w:ascii="Tinos" w:hAnsi="Tinos"/>
          <w:color w:val="000000"/>
          <w:sz w:val="24"/>
          <w:szCs w:val="24"/>
        </w:rPr>
        <w:t>Таблица 4</w:t>
      </w:r>
    </w:p>
    <w:p w:rsidR="000C7611" w:rsidRDefault="00E67BEE">
      <w:pPr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Изменения оборота сферы потребительского рынка</w:t>
      </w: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4076"/>
        <w:gridCol w:w="1847"/>
        <w:gridCol w:w="2176"/>
        <w:gridCol w:w="1546"/>
      </w:tblGrid>
      <w:tr w:rsidR="000C7611">
        <w:tc>
          <w:tcPr>
            <w:tcW w:w="40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7611" w:rsidRDefault="00E67BEE">
            <w:pPr>
              <w:widowControl w:val="0"/>
              <w:spacing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Показатели</w:t>
            </w:r>
          </w:p>
        </w:tc>
        <w:tc>
          <w:tcPr>
            <w:tcW w:w="18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7611" w:rsidRDefault="00E67BEE">
            <w:pPr>
              <w:widowControl w:val="0"/>
              <w:spacing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2023 год</w:t>
            </w:r>
          </w:p>
        </w:tc>
        <w:tc>
          <w:tcPr>
            <w:tcW w:w="3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11" w:rsidRDefault="00E67BEE">
            <w:pPr>
              <w:widowControl w:val="0"/>
              <w:spacing w:line="240" w:lineRule="auto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Темп роста к уровню 2022 г., %</w:t>
            </w:r>
          </w:p>
        </w:tc>
      </w:tr>
      <w:tr w:rsidR="000C7611">
        <w:tc>
          <w:tcPr>
            <w:tcW w:w="407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0C7611" w:rsidRDefault="000C7611">
            <w:pPr>
              <w:widowControl w:val="0"/>
              <w:spacing w:line="240" w:lineRule="auto"/>
              <w:jc w:val="left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0C7611" w:rsidRDefault="000C7611">
            <w:pPr>
              <w:widowControl w:val="0"/>
              <w:spacing w:line="240" w:lineRule="auto"/>
              <w:jc w:val="left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2176" w:type="dxa"/>
            <w:tcBorders>
              <w:left w:val="single" w:sz="2" w:space="0" w:color="000000"/>
              <w:bottom w:val="single" w:sz="2" w:space="0" w:color="000000"/>
            </w:tcBorders>
          </w:tcPr>
          <w:p w:rsidR="000C7611" w:rsidRDefault="00E67BEE">
            <w:pPr>
              <w:widowControl w:val="0"/>
              <w:spacing w:line="240" w:lineRule="auto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в действ. ценах</w:t>
            </w: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11" w:rsidRDefault="00E67BEE">
            <w:pPr>
              <w:widowControl w:val="0"/>
              <w:spacing w:line="240" w:lineRule="auto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в сопост. ценах</w:t>
            </w:r>
          </w:p>
        </w:tc>
      </w:tr>
      <w:tr w:rsidR="000C7611">
        <w:tc>
          <w:tcPr>
            <w:tcW w:w="4075" w:type="dxa"/>
            <w:tcBorders>
              <w:left w:val="single" w:sz="2" w:space="0" w:color="000000"/>
              <w:bottom w:val="single" w:sz="2" w:space="0" w:color="000000"/>
            </w:tcBorders>
          </w:tcPr>
          <w:p w:rsidR="000C7611" w:rsidRDefault="00E67BEE">
            <w:pPr>
              <w:widowControl w:val="0"/>
              <w:spacing w:line="240" w:lineRule="auto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Оборот розничной торговли, млн.руб.</w:t>
            </w:r>
          </w:p>
        </w:tc>
        <w:tc>
          <w:tcPr>
            <w:tcW w:w="1847" w:type="dxa"/>
            <w:tcBorders>
              <w:left w:val="single" w:sz="2" w:space="0" w:color="000000"/>
              <w:bottom w:val="single" w:sz="2" w:space="0" w:color="000000"/>
            </w:tcBorders>
          </w:tcPr>
          <w:p w:rsidR="000C7611" w:rsidRDefault="00E67BEE">
            <w:pPr>
              <w:widowControl w:val="0"/>
              <w:spacing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5892,56</w:t>
            </w:r>
          </w:p>
        </w:tc>
        <w:tc>
          <w:tcPr>
            <w:tcW w:w="2176" w:type="dxa"/>
            <w:tcBorders>
              <w:left w:val="single" w:sz="2" w:space="0" w:color="000000"/>
              <w:bottom w:val="single" w:sz="2" w:space="0" w:color="000000"/>
            </w:tcBorders>
          </w:tcPr>
          <w:p w:rsidR="000C7611" w:rsidRDefault="00E67BEE">
            <w:pPr>
              <w:widowControl w:val="0"/>
              <w:spacing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109,26</w:t>
            </w: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11" w:rsidRDefault="00E67BEE">
            <w:pPr>
              <w:widowControl w:val="0"/>
              <w:spacing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103,27</w:t>
            </w:r>
          </w:p>
        </w:tc>
      </w:tr>
      <w:tr w:rsidR="000C7611">
        <w:tc>
          <w:tcPr>
            <w:tcW w:w="4075" w:type="dxa"/>
            <w:tcBorders>
              <w:left w:val="single" w:sz="2" w:space="0" w:color="000000"/>
              <w:bottom w:val="single" w:sz="2" w:space="0" w:color="000000"/>
            </w:tcBorders>
          </w:tcPr>
          <w:p w:rsidR="000C7611" w:rsidRDefault="00E67BEE">
            <w:pPr>
              <w:widowControl w:val="0"/>
              <w:spacing w:line="240" w:lineRule="auto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Оборот </w:t>
            </w:r>
            <w:r>
              <w:rPr>
                <w:rFonts w:ascii="Tinos" w:hAnsi="Tinos"/>
                <w:sz w:val="24"/>
                <w:szCs w:val="24"/>
              </w:rPr>
              <w:t>общественного питания, млн.руб.</w:t>
            </w:r>
          </w:p>
        </w:tc>
        <w:tc>
          <w:tcPr>
            <w:tcW w:w="1847" w:type="dxa"/>
            <w:tcBorders>
              <w:left w:val="single" w:sz="2" w:space="0" w:color="000000"/>
              <w:bottom w:val="single" w:sz="2" w:space="0" w:color="000000"/>
            </w:tcBorders>
          </w:tcPr>
          <w:p w:rsidR="000C7611" w:rsidRDefault="00E67BEE">
            <w:pPr>
              <w:widowControl w:val="0"/>
              <w:spacing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223,2</w:t>
            </w:r>
          </w:p>
        </w:tc>
        <w:tc>
          <w:tcPr>
            <w:tcW w:w="2176" w:type="dxa"/>
            <w:tcBorders>
              <w:left w:val="single" w:sz="2" w:space="0" w:color="000000"/>
              <w:bottom w:val="single" w:sz="2" w:space="0" w:color="000000"/>
            </w:tcBorders>
          </w:tcPr>
          <w:p w:rsidR="000C7611" w:rsidRDefault="00E67BEE">
            <w:pPr>
              <w:widowControl w:val="0"/>
              <w:spacing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117,0</w:t>
            </w: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11" w:rsidRDefault="00E67BEE">
            <w:pPr>
              <w:widowControl w:val="0"/>
              <w:spacing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110,0</w:t>
            </w:r>
          </w:p>
        </w:tc>
      </w:tr>
      <w:tr w:rsidR="000C7611">
        <w:tc>
          <w:tcPr>
            <w:tcW w:w="4075" w:type="dxa"/>
            <w:tcBorders>
              <w:left w:val="single" w:sz="2" w:space="0" w:color="000000"/>
              <w:bottom w:val="single" w:sz="2" w:space="0" w:color="000000"/>
            </w:tcBorders>
          </w:tcPr>
          <w:p w:rsidR="000C7611" w:rsidRDefault="00E67BEE">
            <w:pPr>
              <w:widowControl w:val="0"/>
              <w:spacing w:line="240" w:lineRule="auto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Объем платных услуг, млн.руб.</w:t>
            </w:r>
          </w:p>
        </w:tc>
        <w:tc>
          <w:tcPr>
            <w:tcW w:w="1847" w:type="dxa"/>
            <w:tcBorders>
              <w:left w:val="single" w:sz="2" w:space="0" w:color="000000"/>
              <w:bottom w:val="single" w:sz="2" w:space="0" w:color="000000"/>
            </w:tcBorders>
          </w:tcPr>
          <w:p w:rsidR="000C7611" w:rsidRDefault="000C7611">
            <w:pPr>
              <w:widowControl w:val="0"/>
              <w:spacing w:line="240" w:lineRule="auto"/>
              <w:jc w:val="left"/>
              <w:rPr>
                <w:rFonts w:ascii="Tinos" w:hAnsi="Tinos"/>
                <w:sz w:val="24"/>
                <w:szCs w:val="24"/>
              </w:rPr>
            </w:pPr>
          </w:p>
          <w:p w:rsidR="000C7611" w:rsidRDefault="00E67BEE">
            <w:pPr>
              <w:widowControl w:val="0"/>
              <w:spacing w:line="240" w:lineRule="auto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       1014,72</w:t>
            </w:r>
          </w:p>
        </w:tc>
        <w:tc>
          <w:tcPr>
            <w:tcW w:w="2176" w:type="dxa"/>
            <w:tcBorders>
              <w:left w:val="single" w:sz="2" w:space="0" w:color="000000"/>
              <w:bottom w:val="single" w:sz="2" w:space="0" w:color="000000"/>
            </w:tcBorders>
          </w:tcPr>
          <w:p w:rsidR="000C7611" w:rsidRDefault="000C7611">
            <w:pPr>
              <w:widowControl w:val="0"/>
              <w:spacing w:line="240" w:lineRule="auto"/>
              <w:jc w:val="left"/>
              <w:rPr>
                <w:rFonts w:ascii="Tinos" w:hAnsi="Tinos"/>
                <w:sz w:val="24"/>
                <w:szCs w:val="24"/>
              </w:rPr>
            </w:pPr>
          </w:p>
          <w:p w:rsidR="000C7611" w:rsidRDefault="00E67BEE">
            <w:pPr>
              <w:widowControl w:val="0"/>
              <w:spacing w:line="240" w:lineRule="auto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            110,15</w:t>
            </w: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11" w:rsidRDefault="000C7611">
            <w:pPr>
              <w:widowControl w:val="0"/>
              <w:spacing w:line="240" w:lineRule="auto"/>
              <w:jc w:val="left"/>
              <w:rPr>
                <w:rFonts w:ascii="Tinos" w:hAnsi="Tinos"/>
                <w:sz w:val="24"/>
                <w:szCs w:val="24"/>
              </w:rPr>
            </w:pPr>
          </w:p>
          <w:p w:rsidR="000C7611" w:rsidRDefault="00E67BEE">
            <w:pPr>
              <w:widowControl w:val="0"/>
              <w:spacing w:line="240" w:lineRule="auto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       99,4</w:t>
            </w:r>
          </w:p>
        </w:tc>
      </w:tr>
    </w:tbl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   Индекс потребительских цен на товары в декабре  2023 года к декабрю 2022 года составил 109,4%: 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ab/>
        <w:t xml:space="preserve">-индекс цен на </w:t>
      </w:r>
      <w:r>
        <w:rPr>
          <w:rFonts w:ascii="Tinos" w:hAnsi="Tinos"/>
          <w:sz w:val="24"/>
          <w:szCs w:val="24"/>
        </w:rPr>
        <w:t>товары  - 108,3%, в том числе продовольственные товары  -108,8%,  на непродовольственные товары  - 110,3%;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       - индекс цен на платные услуги– 109,1%.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lastRenderedPageBreak/>
        <w:t xml:space="preserve">      По состоянию на 01 января 2024 года структуру сети розничной торговли и общественного питани</w:t>
      </w:r>
      <w:r>
        <w:rPr>
          <w:rFonts w:ascii="Tinos" w:hAnsi="Tinos"/>
          <w:sz w:val="24"/>
          <w:szCs w:val="24"/>
        </w:rPr>
        <w:t>я формируют 222 предприятиф, из которых :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  - объекты розничной торговли 157 единиц, в том числе: супермаркеты – 2 ед., минимаркеты - 94 ед., специализированные продовольственные магазины – 8 ед., специализированные непродовольственные магазины -  14 </w:t>
      </w:r>
      <w:r>
        <w:rPr>
          <w:rFonts w:ascii="Tinos" w:hAnsi="Tinos"/>
          <w:sz w:val="24"/>
          <w:szCs w:val="24"/>
        </w:rPr>
        <w:t>ед.,  прочие магазины  - 40 ед.;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      - объекты мелкорозничной  торговой сети – 32 ед., из которых 19 ед. расположены  на земельных участках, зданиях, строениях, сооружениях, находящихся в муниципальной собственности, а также на земельных участках, со</w:t>
      </w:r>
      <w:r>
        <w:rPr>
          <w:rFonts w:ascii="Tinos" w:hAnsi="Tinos"/>
          <w:sz w:val="24"/>
          <w:szCs w:val="24"/>
        </w:rPr>
        <w:t>бственность на которых не разграничена, и включенных в Схему нестационарных торговых объектов, расположенных на территории Партизанского муниципального округа;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       - аптечные магазины – 9 ед.;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        - аптечные киоски и пункты – 2 ед;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    -</w:t>
      </w:r>
      <w:r>
        <w:rPr>
          <w:rFonts w:ascii="Tinos" w:hAnsi="Tinos"/>
          <w:sz w:val="24"/>
          <w:szCs w:val="24"/>
        </w:rPr>
        <w:t xml:space="preserve"> объекты общественного питания – 29 единиц, в том числе столовые учебных заведений -  14ед., закусочные - 7  ед., кафе – 8ед.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Развитие торговой сети позволяет расширить возможности рынка, оказывает  благоприятное влияние на развитие конкурентной среды,</w:t>
      </w:r>
      <w:r>
        <w:rPr>
          <w:rFonts w:ascii="Tinos" w:hAnsi="Tinos"/>
          <w:sz w:val="24"/>
          <w:szCs w:val="24"/>
        </w:rPr>
        <w:t xml:space="preserve"> а также увеличивает обеспеченность населения торговыми площадями. 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Обеспеченность торговыми площадями населения, согласно постановлению Правительства Приморского края  от 04 августа 2023 года № 539-пп «Об утверждении нормативов минимальной обеспеченности</w:t>
      </w:r>
      <w:r>
        <w:rPr>
          <w:rFonts w:ascii="Tinos" w:hAnsi="Tinos"/>
          <w:sz w:val="24"/>
          <w:szCs w:val="24"/>
        </w:rPr>
        <w:t xml:space="preserve"> населения площадью торговых объектов», на территории Партизанского муниципального округа по состоянию на 01.01.2024 составила: 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         - площадью стационарных торговых объектов -  63,8%; 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   - площадью стационарных торговых объектов, в которых о</w:t>
      </w:r>
      <w:r>
        <w:rPr>
          <w:rFonts w:ascii="Tinos" w:hAnsi="Tinos"/>
          <w:sz w:val="24"/>
          <w:szCs w:val="24"/>
        </w:rPr>
        <w:t>существляется продажа продовольственных товаров -  112,0%;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        -  площадью нестационарных торговых объектов — 63%;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 xml:space="preserve">- площадью торговых мест, используемых для осуществления деятельности по продаже товаров на ярмарках и розничных рынках -   в 3 </w:t>
      </w:r>
      <w:r>
        <w:rPr>
          <w:rFonts w:ascii="Tinos" w:hAnsi="Tinos"/>
          <w:sz w:val="24"/>
          <w:szCs w:val="24"/>
        </w:rPr>
        <w:t>раза.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   В 2023 году в муниципальном округе открыты магазины крупных торговых сетей: «Светофор», «Пятерочка». 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Также в 2023 году  продолжила увеличиваться доля ритейлеров крупнейших российских маркетплейса: Wildberries и Ozon,  что обусловлено общим р</w:t>
      </w:r>
      <w:r>
        <w:rPr>
          <w:rFonts w:ascii="Tinos" w:hAnsi="Tinos"/>
          <w:sz w:val="24"/>
          <w:szCs w:val="24"/>
        </w:rPr>
        <w:t xml:space="preserve">остом онлайн-торговли, которая растет быстрее розничного рынка в целом. Данная тенденция стала причиной переформатирования непродовольственных магазинов  в продовольственные магазины   или закрытию. 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 </w:t>
      </w:r>
      <w:r>
        <w:rPr>
          <w:rFonts w:ascii="Tinos" w:hAnsi="Tinos"/>
          <w:sz w:val="24"/>
          <w:szCs w:val="24"/>
        </w:rPr>
        <w:t>В целях размещения мобильной торговли на территории</w:t>
      </w:r>
      <w:r>
        <w:rPr>
          <w:rFonts w:ascii="Tinos" w:hAnsi="Tinos"/>
          <w:sz w:val="24"/>
          <w:szCs w:val="24"/>
        </w:rPr>
        <w:t xml:space="preserve"> округа определено 9 круглогодичных ярмарочных площадок, на которых создано 47  торговых мест, что в 3 раза  превышает норматив обеспечения населения количеством торговых мест, используемых  для осуществления деятельности по продаже  на ярмарках.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hAnsi="Tinos"/>
          <w:color w:val="FF0000"/>
          <w:sz w:val="24"/>
          <w:szCs w:val="24"/>
        </w:rPr>
        <w:t xml:space="preserve">   </w:t>
      </w:r>
      <w:r>
        <w:rPr>
          <w:rFonts w:ascii="Tinos" w:hAnsi="Tinos"/>
          <w:sz w:val="24"/>
          <w:szCs w:val="24"/>
        </w:rPr>
        <w:t xml:space="preserve">     С</w:t>
      </w:r>
      <w:r>
        <w:rPr>
          <w:rFonts w:ascii="Tinos" w:hAnsi="Tinos"/>
          <w:sz w:val="24"/>
          <w:szCs w:val="24"/>
        </w:rPr>
        <w:t xml:space="preserve">остояние и тенденции развития потребительского рынка свидетельствуют также о наличии в торговой отрасли района ряда проблем, требующих своего решения. 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eastAsia="Times New Roman" w:hAnsi="Tinos"/>
          <w:color w:val="000000"/>
          <w:sz w:val="24"/>
          <w:szCs w:val="24"/>
          <w:lang w:eastAsia="ru-RU"/>
        </w:rPr>
        <w:tab/>
        <w:t>Большинство удаленных, малонаселенных населенных пунктов округа характеризуется острым дефицитом и даже</w:t>
      </w:r>
      <w:r>
        <w:rPr>
          <w:rFonts w:ascii="Tinos" w:eastAsia="Times New Roman" w:hAnsi="Tinos"/>
          <w:color w:val="000000"/>
          <w:sz w:val="24"/>
          <w:szCs w:val="24"/>
          <w:lang w:eastAsia="ru-RU"/>
        </w:rPr>
        <w:t xml:space="preserve"> полным отсутствием торговых площадей. Для многих хозяйствующих субъектов нецелесообразно открывать магазины  в малонаселенных сельских пунктах с невысоким платежеспособным спросом и с недостаточно развитой инфраструктурой. Особое беспокойство у торговых о</w:t>
      </w:r>
      <w:r>
        <w:rPr>
          <w:rFonts w:ascii="Tinos" w:eastAsia="Times New Roman" w:hAnsi="Tinos"/>
          <w:color w:val="000000"/>
          <w:sz w:val="24"/>
          <w:szCs w:val="24"/>
          <w:lang w:eastAsia="ru-RU"/>
        </w:rPr>
        <w:t>рганизаций вызывает плохое состояние дорог или отсутствие их между отдельными территориями, что не позволяет в срок и в достаточном количестве осуществлять поставки товаров и приводит к росту цен на отдельные группы товаров. Организации торгового обслужива</w:t>
      </w:r>
      <w:r>
        <w:rPr>
          <w:rFonts w:ascii="Tinos" w:eastAsia="Times New Roman" w:hAnsi="Tinos"/>
          <w:color w:val="000000"/>
          <w:sz w:val="24"/>
          <w:szCs w:val="24"/>
          <w:lang w:eastAsia="ru-RU"/>
        </w:rPr>
        <w:t xml:space="preserve">ния населения в отдаленных </w:t>
      </w:r>
      <w:r>
        <w:rPr>
          <w:rFonts w:ascii="Tinos" w:eastAsia="Times New Roman" w:hAnsi="Tinos"/>
          <w:color w:val="000000"/>
          <w:sz w:val="24"/>
          <w:szCs w:val="24"/>
          <w:lang w:eastAsia="ru-RU"/>
        </w:rPr>
        <w:lastRenderedPageBreak/>
        <w:t xml:space="preserve">населенных пунктов округа осуществляется выездной торговлей, </w:t>
      </w:r>
      <w:bookmarkStart w:id="1" w:name="_GoBack_Копия_2"/>
      <w:bookmarkEnd w:id="1"/>
      <w:r>
        <w:rPr>
          <w:rFonts w:ascii="Tinos" w:eastAsia="Times New Roman" w:hAnsi="Tinos"/>
          <w:color w:val="000000"/>
          <w:sz w:val="24"/>
          <w:szCs w:val="24"/>
          <w:lang w:eastAsia="ru-RU"/>
        </w:rPr>
        <w:t xml:space="preserve">в том числе передвижными почтовыми отделениями.  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b/>
          <w:bCs/>
        </w:rPr>
        <w:t xml:space="preserve">   </w:t>
      </w:r>
      <w:r>
        <w:rPr>
          <w:rFonts w:ascii="Tinos" w:hAnsi="Tinos"/>
          <w:b/>
          <w:bCs/>
          <w:i/>
          <w:iCs/>
          <w:sz w:val="24"/>
          <w:szCs w:val="24"/>
        </w:rPr>
        <w:t xml:space="preserve">Развитие малого и среднего предпринимательства </w:t>
      </w:r>
    </w:p>
    <w:p w:rsidR="000C7611" w:rsidRDefault="00E67BEE">
      <w:pPr>
        <w:pStyle w:val="ConsPlusNormal"/>
        <w:spacing w:line="276" w:lineRule="auto"/>
        <w:jc w:val="both"/>
      </w:pPr>
      <w:r>
        <w:rPr>
          <w:rFonts w:ascii="Tinos" w:hAnsi="Tinos"/>
          <w:sz w:val="24"/>
          <w:szCs w:val="24"/>
        </w:rPr>
        <w:t>Малое и среднее предпринимательство является важным и одним из прио</w:t>
      </w:r>
      <w:r>
        <w:rPr>
          <w:rFonts w:ascii="Tinos" w:hAnsi="Tinos"/>
          <w:sz w:val="24"/>
          <w:szCs w:val="24"/>
        </w:rPr>
        <w:t>ритетны</w:t>
      </w:r>
      <w:r>
        <w:t xml:space="preserve">х </w:t>
      </w:r>
      <w:r>
        <w:rPr>
          <w:rFonts w:ascii="Tinos" w:hAnsi="Tinos"/>
          <w:sz w:val="24"/>
          <w:szCs w:val="24"/>
        </w:rPr>
        <w:t>направлений социально-экономического развития округа. Его успешное развитие во многом определяет темпы экономического роста, наполняемость муниципального бюджета, а также состояние занятости и обеспечение социальной стабильности.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По состоянию на 1</w:t>
      </w:r>
      <w:r>
        <w:rPr>
          <w:rFonts w:ascii="Tinos" w:hAnsi="Tinos"/>
          <w:sz w:val="24"/>
          <w:szCs w:val="24"/>
        </w:rPr>
        <w:t xml:space="preserve"> января 2024 года на территории Партизанского муниципального округа (источник данных - Территориальный орган Федеральной службы государственной статистики по Приморскому краю) насчитывается 719 субъектов малого и среднего предпринимательства (далее - субъе</w:t>
      </w:r>
      <w:r>
        <w:rPr>
          <w:rFonts w:ascii="Tinos" w:hAnsi="Tinos"/>
          <w:sz w:val="24"/>
          <w:szCs w:val="24"/>
        </w:rPr>
        <w:t xml:space="preserve">кты МСП), прирост к 2022 году составил 105,9 %, в том числе юридических лиц -  168 единиц  - прирост к 2022 году - 101,2 %, индивидуальных предпринимателей -  551  единицу  - прирост к 2022 году - 107,4%. 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За  1 полугодие 2024 года  число субъектов предпри</w:t>
      </w:r>
      <w:r>
        <w:rPr>
          <w:rFonts w:ascii="Tinos" w:hAnsi="Tinos"/>
          <w:sz w:val="24"/>
          <w:szCs w:val="24"/>
        </w:rPr>
        <w:t xml:space="preserve">нимательства  увеличилось до  </w:t>
      </w:r>
      <w:r>
        <w:rPr>
          <w:rFonts w:ascii="Tinos" w:hAnsi="Tinos"/>
          <w:sz w:val="24"/>
          <w:szCs w:val="24"/>
        </w:rPr>
        <w:t xml:space="preserve">739 единиц  (81,7 % от числа всех хозяйствующих субъектов). </w:t>
      </w:r>
    </w:p>
    <w:p w:rsidR="000C7611" w:rsidRDefault="00E67BEE">
      <w:pPr>
        <w:pStyle w:val="ConsPlusNormal"/>
        <w:spacing w:line="276" w:lineRule="auto"/>
        <w:ind w:firstLine="0"/>
        <w:jc w:val="both"/>
      </w:pPr>
      <w:r>
        <w:rPr>
          <w:rFonts w:ascii="Tinos" w:hAnsi="Tinos" w:cs="Times New Roman"/>
          <w:sz w:val="24"/>
          <w:szCs w:val="24"/>
        </w:rPr>
        <w:tab/>
        <w:t>Изменения в количестве субъектов малого и среднего предпринимательства за 2019 -2023  приведены в приведены в таблице  5.</w:t>
      </w:r>
    </w:p>
    <w:p w:rsidR="000C7611" w:rsidRDefault="00E67BEE">
      <w:pPr>
        <w:pStyle w:val="ConsPlusNormal"/>
        <w:spacing w:line="276" w:lineRule="auto"/>
        <w:ind w:firstLine="0"/>
        <w:jc w:val="right"/>
        <w:rPr>
          <w:rFonts w:ascii="Tinos" w:hAnsi="Tinos"/>
          <w:sz w:val="24"/>
          <w:szCs w:val="24"/>
        </w:rPr>
      </w:pPr>
      <w:r>
        <w:rPr>
          <w:rFonts w:ascii="Tinos" w:hAnsi="Tinos" w:cs="Times New Roman"/>
          <w:sz w:val="24"/>
          <w:szCs w:val="24"/>
        </w:rPr>
        <w:t>Таблица 5</w:t>
      </w:r>
    </w:p>
    <w:tbl>
      <w:tblPr>
        <w:tblW w:w="9690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58"/>
        <w:gridCol w:w="1248"/>
        <w:gridCol w:w="1245"/>
        <w:gridCol w:w="1019"/>
        <w:gridCol w:w="1365"/>
        <w:gridCol w:w="1155"/>
      </w:tblGrid>
      <w:tr w:rsidR="000C7611">
        <w:tc>
          <w:tcPr>
            <w:tcW w:w="3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7611" w:rsidRDefault="000C7611">
            <w:pPr>
              <w:pStyle w:val="aff2"/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7611" w:rsidRDefault="00E67BEE">
            <w:pPr>
              <w:pStyle w:val="aff2"/>
            </w:pPr>
            <w:r>
              <w:t>2019г.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7611" w:rsidRDefault="00E67BEE">
            <w:pPr>
              <w:pStyle w:val="aff2"/>
            </w:pPr>
            <w:r>
              <w:t>2020г.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7611" w:rsidRDefault="00E67BEE">
            <w:pPr>
              <w:pStyle w:val="aff2"/>
            </w:pPr>
            <w:r>
              <w:t>2021г.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7611" w:rsidRDefault="00E67BEE">
            <w:pPr>
              <w:pStyle w:val="aff2"/>
            </w:pPr>
            <w:r>
              <w:t>2022г.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11" w:rsidRDefault="00E67BEE">
            <w:pPr>
              <w:pStyle w:val="aff2"/>
            </w:pPr>
            <w:r>
              <w:t xml:space="preserve"> </w:t>
            </w:r>
            <w:r>
              <w:t>2023г.</w:t>
            </w:r>
          </w:p>
        </w:tc>
      </w:tr>
      <w:tr w:rsidR="000C7611">
        <w:tc>
          <w:tcPr>
            <w:tcW w:w="3657" w:type="dxa"/>
            <w:tcBorders>
              <w:left w:val="single" w:sz="2" w:space="0" w:color="000000"/>
              <w:bottom w:val="single" w:sz="2" w:space="0" w:color="000000"/>
            </w:tcBorders>
          </w:tcPr>
          <w:p w:rsidR="000C7611" w:rsidRDefault="00E67BEE">
            <w:pPr>
              <w:pStyle w:val="aff2"/>
            </w:pPr>
            <w:r>
              <w:t>Число индивидуальных предпринимателей, ед.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 w:rsidR="000C7611" w:rsidRDefault="00E67BEE">
            <w:pPr>
              <w:pStyle w:val="aff2"/>
              <w:jc w:val="center"/>
            </w:pPr>
            <w:r>
              <w:t xml:space="preserve">  606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:rsidR="000C7611" w:rsidRDefault="00E67BEE">
            <w:pPr>
              <w:pStyle w:val="aff2"/>
              <w:jc w:val="center"/>
            </w:pPr>
            <w:r>
              <w:t>537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</w:tcPr>
          <w:p w:rsidR="000C7611" w:rsidRDefault="00E67BEE">
            <w:pPr>
              <w:pStyle w:val="aff2"/>
              <w:jc w:val="center"/>
            </w:pPr>
            <w:r>
              <w:t>517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0C7611" w:rsidRDefault="00E67BEE">
            <w:pPr>
              <w:pStyle w:val="aff2"/>
              <w:jc w:val="center"/>
            </w:pPr>
            <w:r>
              <w:t>513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11" w:rsidRDefault="00E67BEE">
            <w:pPr>
              <w:pStyle w:val="aff2"/>
              <w:jc w:val="center"/>
            </w:pPr>
            <w:r>
              <w:t>551</w:t>
            </w:r>
          </w:p>
        </w:tc>
      </w:tr>
      <w:tr w:rsidR="000C7611">
        <w:tc>
          <w:tcPr>
            <w:tcW w:w="3657" w:type="dxa"/>
            <w:tcBorders>
              <w:left w:val="single" w:sz="2" w:space="0" w:color="000000"/>
              <w:bottom w:val="single" w:sz="2" w:space="0" w:color="000000"/>
            </w:tcBorders>
          </w:tcPr>
          <w:p w:rsidR="000C7611" w:rsidRDefault="00E67BEE">
            <w:pPr>
              <w:pStyle w:val="aff2"/>
            </w:pPr>
            <w:r>
              <w:t>Число юридических лиц, ед.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 w:rsidR="000C7611" w:rsidRDefault="00E67BEE">
            <w:pPr>
              <w:pStyle w:val="aff2"/>
              <w:jc w:val="center"/>
            </w:pPr>
            <w:r>
              <w:t>195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:rsidR="000C7611" w:rsidRDefault="00E67BEE">
            <w:pPr>
              <w:pStyle w:val="aff2"/>
              <w:jc w:val="center"/>
            </w:pPr>
            <w:r>
              <w:t>190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</w:tcPr>
          <w:p w:rsidR="000C7611" w:rsidRDefault="00E67BEE">
            <w:pPr>
              <w:pStyle w:val="aff2"/>
              <w:jc w:val="center"/>
            </w:pPr>
            <w:r>
              <w:t>167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0C7611" w:rsidRDefault="00E67BEE">
            <w:pPr>
              <w:pStyle w:val="aff2"/>
              <w:jc w:val="center"/>
            </w:pPr>
            <w:r>
              <w:t>166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11" w:rsidRDefault="00E67BEE">
            <w:pPr>
              <w:pStyle w:val="aff2"/>
              <w:jc w:val="center"/>
            </w:pPr>
            <w:r>
              <w:t>168</w:t>
            </w:r>
          </w:p>
          <w:p w:rsidR="000C7611" w:rsidRDefault="000C7611">
            <w:pPr>
              <w:pStyle w:val="aff2"/>
              <w:jc w:val="center"/>
            </w:pPr>
          </w:p>
        </w:tc>
      </w:tr>
      <w:tr w:rsidR="000C7611">
        <w:tc>
          <w:tcPr>
            <w:tcW w:w="3657" w:type="dxa"/>
            <w:tcBorders>
              <w:left w:val="single" w:sz="2" w:space="0" w:color="000000"/>
              <w:bottom w:val="single" w:sz="2" w:space="0" w:color="000000"/>
            </w:tcBorders>
          </w:tcPr>
          <w:p w:rsidR="000C7611" w:rsidRDefault="00E67BEE">
            <w:pPr>
              <w:pStyle w:val="aff2"/>
            </w:pPr>
            <w:r>
              <w:t>Всего субъектов МСП, ед.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 w:rsidR="000C7611" w:rsidRDefault="00E67BEE">
            <w:pPr>
              <w:pStyle w:val="aff2"/>
              <w:jc w:val="center"/>
            </w:pPr>
            <w:r>
              <w:t>802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:rsidR="000C7611" w:rsidRDefault="00E67BEE">
            <w:pPr>
              <w:pStyle w:val="aff2"/>
              <w:jc w:val="center"/>
            </w:pPr>
            <w:r>
              <w:t>727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</w:tcPr>
          <w:p w:rsidR="000C7611" w:rsidRDefault="00E67BEE">
            <w:pPr>
              <w:pStyle w:val="aff2"/>
              <w:jc w:val="center"/>
            </w:pPr>
            <w:r>
              <w:t>684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0C7611" w:rsidRDefault="00E67BEE">
            <w:pPr>
              <w:pStyle w:val="aff2"/>
              <w:jc w:val="center"/>
            </w:pPr>
            <w:r>
              <w:t>679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11" w:rsidRDefault="00E67BEE">
            <w:pPr>
              <w:pStyle w:val="aff2"/>
              <w:jc w:val="center"/>
            </w:pPr>
            <w:r>
              <w:t>719</w:t>
            </w:r>
          </w:p>
        </w:tc>
      </w:tr>
      <w:tr w:rsidR="000C7611">
        <w:tc>
          <w:tcPr>
            <w:tcW w:w="3657" w:type="dxa"/>
            <w:tcBorders>
              <w:left w:val="single" w:sz="2" w:space="0" w:color="000000"/>
              <w:bottom w:val="single" w:sz="2" w:space="0" w:color="000000"/>
            </w:tcBorders>
          </w:tcPr>
          <w:p w:rsidR="000C7611" w:rsidRDefault="00E67BEE">
            <w:pPr>
              <w:pStyle w:val="aff2"/>
            </w:pPr>
            <w:r>
              <w:t>Изменение количества МСП, ед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 w:rsidR="000C7611" w:rsidRDefault="000C7611">
            <w:pPr>
              <w:pStyle w:val="aff2"/>
              <w:jc w:val="center"/>
            </w:pP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:rsidR="000C7611" w:rsidRDefault="00E67BEE">
            <w:pPr>
              <w:pStyle w:val="aff2"/>
              <w:jc w:val="center"/>
            </w:pPr>
            <w:r>
              <w:t xml:space="preserve"> -75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</w:tcPr>
          <w:p w:rsidR="000C7611" w:rsidRDefault="00E67BEE">
            <w:pPr>
              <w:pStyle w:val="aff2"/>
              <w:jc w:val="center"/>
            </w:pPr>
            <w:r>
              <w:t>-43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0C7611" w:rsidRDefault="00E67BEE">
            <w:pPr>
              <w:pStyle w:val="aff2"/>
              <w:jc w:val="center"/>
            </w:pPr>
            <w:r>
              <w:t>-5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11" w:rsidRDefault="00E67BEE">
            <w:pPr>
              <w:pStyle w:val="aff2"/>
              <w:jc w:val="center"/>
            </w:pPr>
            <w:r>
              <w:t>+40</w:t>
            </w:r>
          </w:p>
        </w:tc>
      </w:tr>
    </w:tbl>
    <w:p w:rsidR="000C7611" w:rsidRDefault="000C7611">
      <w:pPr>
        <w:pStyle w:val="ConsPlusNormal"/>
        <w:spacing w:line="276" w:lineRule="auto"/>
        <w:ind w:firstLine="0"/>
        <w:jc w:val="right"/>
        <w:rPr>
          <w:rFonts w:ascii="Tinos" w:hAnsi="Tinos"/>
          <w:sz w:val="24"/>
          <w:szCs w:val="24"/>
        </w:rPr>
      </w:pP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Отраслевая структура малого и среднего предпринимательства округа носит ярко выраженный коммерческий характер. Наиболее привлекательной для малого и среднего бизнеса является сфера розничной торговли, так как здесь не требуется вложения долгосрочных инвест</w:t>
      </w:r>
      <w:r>
        <w:rPr>
          <w:rFonts w:ascii="Tinos" w:hAnsi="Tinos"/>
          <w:sz w:val="24"/>
          <w:szCs w:val="24"/>
        </w:rPr>
        <w:t xml:space="preserve">иций, оборудования, производственной базы, значительно ниже уровень риска. </w:t>
      </w:r>
      <w:r>
        <w:rPr>
          <w:rFonts w:ascii="Tinos" w:hAnsi="Tinos"/>
          <w:sz w:val="28"/>
          <w:szCs w:val="28"/>
        </w:rPr>
        <w:t>О</w:t>
      </w:r>
      <w:r>
        <w:rPr>
          <w:rFonts w:ascii="Tinos" w:hAnsi="Tinos"/>
          <w:sz w:val="24"/>
          <w:szCs w:val="24"/>
        </w:rPr>
        <w:t>траслевая структура малого и среднего предпринимательства: в сфере торговли, ремонте автотранспортных средств заняты 42% субъектов, в обрабатывающих производствах   - 6%, в сфере с</w:t>
      </w:r>
      <w:r>
        <w:rPr>
          <w:rFonts w:ascii="Tinos" w:hAnsi="Tinos"/>
          <w:sz w:val="24"/>
          <w:szCs w:val="24"/>
        </w:rPr>
        <w:t>троительства - 9,6%, в сфере  транспортировки и хранении  - 11,6%,  в сельском и лесном хозяйствах - 16%, гостиницы и общест</w:t>
      </w:r>
      <w:r>
        <w:rPr>
          <w:rFonts w:ascii="Tinos" w:hAnsi="Tinos"/>
          <w:sz w:val="24"/>
          <w:szCs w:val="24"/>
        </w:rPr>
        <w:t xml:space="preserve">венное питание - 2%, прочие работы и услуги - 12,8%. </w:t>
      </w:r>
    </w:p>
    <w:p w:rsidR="000C7611" w:rsidRDefault="00E67BEE">
      <w:pPr>
        <w:pStyle w:val="ConsPlusNormal"/>
        <w:spacing w:line="276" w:lineRule="auto"/>
        <w:jc w:val="both"/>
      </w:pPr>
      <w:r>
        <w:rPr>
          <w:rFonts w:ascii="Tinos" w:hAnsi="Tinos"/>
          <w:sz w:val="24"/>
          <w:szCs w:val="24"/>
        </w:rPr>
        <w:t>Доля занятых в малом и среднем предпринимательстве (юридические лица, индивиду</w:t>
      </w:r>
      <w:r>
        <w:rPr>
          <w:rFonts w:ascii="Tinos" w:hAnsi="Tinos"/>
          <w:sz w:val="24"/>
          <w:szCs w:val="24"/>
        </w:rPr>
        <w:t xml:space="preserve">альные предприниматели) в 2023 году составляла 2483 человек (13,8% трудоспособного населения), на 1 июля 2024 года — 2530 человек. </w:t>
      </w:r>
    </w:p>
    <w:p w:rsidR="000C7611" w:rsidRDefault="00E67BEE">
      <w:pPr>
        <w:spacing w:line="276" w:lineRule="auto"/>
        <w:ind w:firstLine="709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Объем производства товаров, работ  и услуг базовых отраслей экономики субъектами малого и среднего предпринимательства  за  </w:t>
      </w:r>
      <w:r>
        <w:rPr>
          <w:rFonts w:ascii="Tinos" w:hAnsi="Tinos"/>
          <w:sz w:val="24"/>
          <w:szCs w:val="24"/>
        </w:rPr>
        <w:t>2023 год составил  6861,5 млн. р</w:t>
      </w:r>
      <w:r>
        <w:rPr>
          <w:rFonts w:ascii="Tinos" w:hAnsi="Tinos"/>
          <w:sz w:val="24"/>
          <w:szCs w:val="24"/>
        </w:rPr>
        <w:t xml:space="preserve">уб. или  106,4 % в действующих ценах к прошлому году. </w:t>
      </w:r>
    </w:p>
    <w:p w:rsidR="000C7611" w:rsidRDefault="00E67BEE">
      <w:pPr>
        <w:widowControl w:val="0"/>
        <w:spacing w:line="276" w:lineRule="auto"/>
        <w:ind w:firstLine="707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Доля малого бизнеса (организаций, ИП) составила 66,9 % в общем обороте товаров, работ и услуг в районе, что меньше, чем в 2022 году на 1,5 % по причинам: снижения объемов производства в сельскохозяйственной отрасли и промышленном производстве, а также за с</w:t>
      </w:r>
      <w:r>
        <w:rPr>
          <w:rFonts w:ascii="Tinos" w:hAnsi="Tinos"/>
          <w:sz w:val="24"/>
          <w:szCs w:val="24"/>
        </w:rPr>
        <w:t xml:space="preserve">чет увеличения объемов производства по крупным предприятиям в промышленном производстве, в розничной торговле и общепите, а также за счет увеличения объемов лесозаготовок средним предприятием, передачей рынка теплоснабжения крупной </w:t>
      </w:r>
      <w:r>
        <w:rPr>
          <w:rFonts w:ascii="Tinos" w:hAnsi="Tinos"/>
          <w:sz w:val="24"/>
          <w:szCs w:val="24"/>
        </w:rPr>
        <w:lastRenderedPageBreak/>
        <w:t>организации КГУП «Примте</w:t>
      </w:r>
      <w:r>
        <w:rPr>
          <w:rFonts w:ascii="Tinos" w:hAnsi="Tinos"/>
          <w:sz w:val="24"/>
          <w:szCs w:val="24"/>
        </w:rPr>
        <w:t xml:space="preserve">плоэнерго». </w:t>
      </w:r>
    </w:p>
    <w:p w:rsidR="000C7611" w:rsidRDefault="00E67BEE">
      <w:pPr>
        <w:spacing w:line="276" w:lineRule="auto"/>
        <w:ind w:firstLine="709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В общем объеме продукции, услуг, производимых субъектами малого и среднего предпринимательства,  73% приходится на оптово-розничную торговлю; 2,1% приходится на общественное питание, 7,9% – на строительство, 10% – на сельское  хозяйство, 2,3% </w:t>
      </w:r>
      <w:r>
        <w:rPr>
          <w:rFonts w:ascii="Tinos" w:hAnsi="Tinos"/>
          <w:sz w:val="24"/>
          <w:szCs w:val="24"/>
        </w:rPr>
        <w:t xml:space="preserve">– на промышленные производства, 4,7% - на предоставление услуг. 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С 1 июля 2020 года на территории Приморского края для физических лиц, не являющихся индивидуальными предпринимателями, введен специальный налоговый режим - "Налог на профессиональный доход" (</w:t>
      </w:r>
      <w:r>
        <w:rPr>
          <w:rFonts w:ascii="Tinos" w:hAnsi="Tinos"/>
          <w:sz w:val="24"/>
          <w:szCs w:val="24"/>
        </w:rPr>
        <w:t xml:space="preserve">далее - самозанятые). По состоянию на 1  июля 2024 года в качестве самозанятых на территории Партизанского муниципального округа зарегистрировано  1366 человек, их количество увеличилось на 360 человек к  уровню прошлого года. </w:t>
      </w:r>
    </w:p>
    <w:p w:rsidR="000C7611" w:rsidRDefault="00E67BEE">
      <w:pPr>
        <w:pStyle w:val="ConsPlusNormal"/>
        <w:spacing w:line="276" w:lineRule="auto"/>
        <w:jc w:val="both"/>
      </w:pPr>
      <w:r>
        <w:rPr>
          <w:rFonts w:ascii="Tinos" w:hAnsi="Tinos"/>
          <w:sz w:val="24"/>
          <w:szCs w:val="24"/>
        </w:rPr>
        <w:t xml:space="preserve"> В целях развития субъектов </w:t>
      </w:r>
      <w:r>
        <w:rPr>
          <w:rFonts w:ascii="Tinos" w:hAnsi="Tinos"/>
          <w:sz w:val="24"/>
          <w:szCs w:val="24"/>
        </w:rPr>
        <w:t xml:space="preserve">малого и среднего предпринимательства  реализуется муниципальная </w:t>
      </w:r>
      <w:hyperlink r:id="rId16">
        <w:r>
          <w:rPr>
            <w:rFonts w:ascii="Tinos" w:hAnsi="Tinos"/>
            <w:sz w:val="24"/>
            <w:szCs w:val="24"/>
          </w:rPr>
          <w:t>программа</w:t>
        </w:r>
      </w:hyperlink>
      <w:r>
        <w:rPr>
          <w:rFonts w:ascii="Tinos" w:hAnsi="Tinos"/>
          <w:sz w:val="24"/>
          <w:szCs w:val="24"/>
        </w:rPr>
        <w:t xml:space="preserve"> «Развитие малого и среднего предпринимательства в Партизанском муниципальном округе» на</w:t>
      </w:r>
      <w:r>
        <w:rPr>
          <w:rFonts w:ascii="Tinos" w:hAnsi="Tinos"/>
          <w:sz w:val="24"/>
          <w:szCs w:val="24"/>
        </w:rPr>
        <w:t xml:space="preserve"> 2022-2027 годы. В рамках муниципальной программы оказываются следующие виды поддержки: финансовая, имущественная, консультационная, информационная. Так, в 2023 году:</w:t>
      </w:r>
    </w:p>
    <w:p w:rsidR="000C7611" w:rsidRDefault="00E67BEE">
      <w:pPr>
        <w:pStyle w:val="ConsPlusNormal"/>
        <w:spacing w:line="276" w:lineRule="auto"/>
        <w:jc w:val="both"/>
        <w:rPr>
          <w:sz w:val="24"/>
          <w:szCs w:val="24"/>
        </w:rPr>
      </w:pPr>
      <w:r>
        <w:rPr>
          <w:rFonts w:ascii="Tinos" w:hAnsi="Tinos"/>
          <w:sz w:val="24"/>
          <w:szCs w:val="24"/>
        </w:rPr>
        <w:t>- оказано 143 бесплатных консультаций предпринимателям и самозанятым гражданам по вопроса</w:t>
      </w:r>
      <w:r>
        <w:rPr>
          <w:rFonts w:ascii="Tinos" w:hAnsi="Tinos"/>
          <w:sz w:val="24"/>
          <w:szCs w:val="24"/>
        </w:rPr>
        <w:t>м финансового планирования, правового обеспечения, бухгалтерского учета, заполнения деклараций, информационного сопровождения и другим;</w:t>
      </w:r>
    </w:p>
    <w:p w:rsidR="000C7611" w:rsidRDefault="00E67BEE">
      <w:pPr>
        <w:pStyle w:val="ConsPlusNormal"/>
        <w:spacing w:line="276" w:lineRule="auto"/>
        <w:jc w:val="both"/>
        <w:rPr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-оказана имущественная поддержка 26 субъектам малого и среднего предпринимательства, самозанятым гражданам; 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- осуществл</w:t>
      </w:r>
      <w:r>
        <w:rPr>
          <w:rFonts w:ascii="Tinos" w:hAnsi="Tinos"/>
          <w:sz w:val="24"/>
          <w:szCs w:val="24"/>
        </w:rPr>
        <w:t>яется ведение перечня муниципального имущества, используемого в целях предоставления во временное владение и (или) пользование субъектам МСП и организациям, образующим инфраструктуру поддержки МСП (далее — перечень).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Количество объектов, включенных в переч</w:t>
      </w:r>
      <w:r>
        <w:rPr>
          <w:rFonts w:ascii="Tinos" w:hAnsi="Tinos"/>
          <w:sz w:val="24"/>
          <w:szCs w:val="24"/>
        </w:rPr>
        <w:t>ень на территории Партизанского муниципального округа  на 1 июля 2024 года составляет 30 единиц.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В рамках реализации мероприятий по поддержке и развитию  сельского хозяйства Министерство сельского хозяйства Приморского края заключило с сельхозтоваропроизво</w:t>
      </w:r>
      <w:r>
        <w:rPr>
          <w:rFonts w:ascii="Tinos" w:hAnsi="Tinos"/>
          <w:sz w:val="24"/>
          <w:szCs w:val="24"/>
        </w:rPr>
        <w:t>дителями округа 12 соглашений,  предусматривающих предоставление государственной поддержки  сельхозпроизводителям при условии сохранения и (или) увеличения объемов производства сельскохозяйственной продукции. Выполнив условия Соглашения сельхозпроизводител</w:t>
      </w:r>
      <w:r>
        <w:rPr>
          <w:rFonts w:ascii="Tinos" w:hAnsi="Tinos"/>
          <w:sz w:val="24"/>
          <w:szCs w:val="24"/>
        </w:rPr>
        <w:t xml:space="preserve">и района в 2023 году в виде субсидий и компенсаций на возмещение понесенных затрат, в том числе возмещение ущерба в результате чрезвычайной ситуации, получили 105,02 млн.руб.      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b/>
          <w:bCs/>
          <w:sz w:val="24"/>
          <w:szCs w:val="24"/>
        </w:rPr>
        <w:t xml:space="preserve">    2.7. Бюджет Партизанского муниципального о округа</w:t>
      </w:r>
    </w:p>
    <w:p w:rsidR="000C7611" w:rsidRDefault="00E67BEE">
      <w:pPr>
        <w:pStyle w:val="ConsPlusNormal"/>
        <w:spacing w:line="276" w:lineRule="auto"/>
        <w:jc w:val="both"/>
      </w:pPr>
      <w:r>
        <w:rPr>
          <w:rFonts w:ascii="Tinos" w:hAnsi="Tinos"/>
          <w:sz w:val="24"/>
          <w:szCs w:val="24"/>
        </w:rPr>
        <w:t>Основным принципом бю</w:t>
      </w:r>
      <w:r>
        <w:rPr>
          <w:rFonts w:ascii="Tinos" w:hAnsi="Tinos"/>
          <w:sz w:val="24"/>
          <w:szCs w:val="24"/>
        </w:rPr>
        <w:t>джетной политики Партизанского муниципального округа является обеспечение необходимого уровня наполняемости доходной части местного бюджета в целях исполнения принятых расходных обязательств. Вместе с тем, в настоящее время наиболее острой проблемой являет</w:t>
      </w:r>
      <w:r>
        <w:rPr>
          <w:rFonts w:ascii="Tinos" w:hAnsi="Tinos"/>
          <w:sz w:val="24"/>
          <w:szCs w:val="24"/>
        </w:rPr>
        <w:t>ся недостаточность собственной доходной базы, складывающаяся под влиянием изменений бюджетного и налогового законодательства на федеральном уровне.</w:t>
      </w:r>
    </w:p>
    <w:p w:rsidR="000C7611" w:rsidRDefault="00E67BEE">
      <w:pPr>
        <w:pStyle w:val="ConsPlusNormal"/>
        <w:spacing w:line="276" w:lineRule="auto"/>
        <w:jc w:val="both"/>
      </w:pPr>
      <w:r>
        <w:rPr>
          <w:rFonts w:ascii="Tinos" w:hAnsi="Tinos"/>
          <w:sz w:val="24"/>
          <w:szCs w:val="24"/>
        </w:rPr>
        <w:t>Основные показатели бюджета Партизанского муниципального округа представлены в таблице 6.</w:t>
      </w: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E67BEE">
      <w:pPr>
        <w:pStyle w:val="ConsPlusNormal"/>
        <w:ind w:firstLine="0"/>
        <w:jc w:val="right"/>
      </w:pPr>
      <w:r>
        <w:rPr>
          <w:rFonts w:ascii="Tinos" w:hAnsi="Tinos"/>
          <w:sz w:val="24"/>
          <w:szCs w:val="24"/>
        </w:rPr>
        <w:t>Таблица 6</w:t>
      </w: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E67BEE">
      <w:pPr>
        <w:pStyle w:val="ConsPlusNormal"/>
        <w:ind w:firstLine="0"/>
        <w:jc w:val="center"/>
      </w:pPr>
      <w:r>
        <w:rPr>
          <w:rFonts w:ascii="Tinos" w:hAnsi="Tinos"/>
          <w:b/>
          <w:sz w:val="24"/>
          <w:szCs w:val="24"/>
        </w:rPr>
        <w:t>Основные показатели бюджета Партизанского  муниципального  округа</w:t>
      </w: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tbl>
      <w:tblPr>
        <w:tblW w:w="9420" w:type="dxa"/>
        <w:tblInd w:w="7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092"/>
        <w:gridCol w:w="1185"/>
        <w:gridCol w:w="899"/>
        <w:gridCol w:w="1085"/>
        <w:gridCol w:w="958"/>
        <w:gridCol w:w="747"/>
      </w:tblGrid>
      <w:tr w:rsidR="000C761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center"/>
            </w:pPr>
            <w:r>
              <w:rPr>
                <w:rFonts w:ascii="Tinos" w:hAnsi="Tinos"/>
                <w:sz w:val="24"/>
                <w:szCs w:val="24"/>
              </w:rPr>
              <w:t>N п/п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Показатель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2019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2021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2022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2023</w:t>
            </w:r>
          </w:p>
        </w:tc>
      </w:tr>
      <w:tr w:rsidR="000C761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4"/>
                <w:szCs w:val="24"/>
              </w:rPr>
              <w:t>1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Доходы местного бюджета, млн руб., в том числе: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1007,42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1210,67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1440,95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1619,87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1460,2</w:t>
            </w:r>
          </w:p>
        </w:tc>
      </w:tr>
      <w:tr w:rsidR="000C761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4"/>
                <w:szCs w:val="24"/>
              </w:rPr>
              <w:t>1.1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Налоговые доходы, млн руб.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367,4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356,5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414,7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547,2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545,8</w:t>
            </w:r>
          </w:p>
        </w:tc>
      </w:tr>
      <w:tr w:rsidR="000C761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4"/>
                <w:szCs w:val="24"/>
              </w:rPr>
              <w:t>1.2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Неналоговые доходы, млн руб.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45,4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57,4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147,6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84,0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87,3</w:t>
            </w:r>
          </w:p>
        </w:tc>
      </w:tr>
      <w:tr w:rsidR="000C761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4"/>
                <w:szCs w:val="24"/>
              </w:rPr>
              <w:t>1.3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Безвозмездные поступления, млн руб.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594,6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798,1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878,6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988,6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827,6</w:t>
            </w:r>
          </w:p>
        </w:tc>
      </w:tr>
      <w:tr w:rsidR="000C761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4"/>
                <w:szCs w:val="24"/>
              </w:rPr>
              <w:t>2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Расходы городского бюджета, млн руб.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1002,29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1227,2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1387,9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1558,9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1499,7</w:t>
            </w:r>
          </w:p>
        </w:tc>
      </w:tr>
      <w:tr w:rsidR="000C761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4"/>
                <w:szCs w:val="24"/>
              </w:rPr>
              <w:t>3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Дефицит (-), профицит (+), млн руб.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5,1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-16,6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53,1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60,9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-39,5</w:t>
            </w:r>
          </w:p>
        </w:tc>
      </w:tr>
    </w:tbl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E67BEE">
      <w:pPr>
        <w:pStyle w:val="ConsPlusNormal"/>
        <w:spacing w:line="276" w:lineRule="auto"/>
        <w:ind w:firstLine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 Основным доходным источником в 2019 - 2023 годы оставался налог на доходы физических лиц -   от 22,2 % до 31,5%  в общих доходах бюджета. </w:t>
      </w:r>
    </w:p>
    <w:p w:rsidR="000C7611" w:rsidRDefault="00E67BEE">
      <w:pPr>
        <w:pStyle w:val="ConsPlusNormal"/>
        <w:spacing w:line="276" w:lineRule="auto"/>
        <w:ind w:firstLine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</w:r>
      <w:r>
        <w:rPr>
          <w:rFonts w:ascii="Tinos" w:hAnsi="Tinos"/>
          <w:sz w:val="24"/>
          <w:szCs w:val="24"/>
        </w:rPr>
        <w:t xml:space="preserve">В 2023 году в структуре доходов бюджета налоговые и неналоговые доходы составили 43,3%, безвозмездные поступления  56,7%.  Местный бюджет в большей степени зависит от безвозмездных  поступлений из регионального бюджета. </w:t>
      </w:r>
    </w:p>
    <w:p w:rsidR="000C7611" w:rsidRDefault="00E67BEE">
      <w:pPr>
        <w:pStyle w:val="ConsPlusNormal"/>
        <w:spacing w:line="276" w:lineRule="auto"/>
        <w:ind w:firstLine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Налоговые доходы в 2023 году вырос</w:t>
      </w:r>
      <w:r>
        <w:rPr>
          <w:rFonts w:ascii="Tinos" w:hAnsi="Tinos"/>
          <w:sz w:val="24"/>
          <w:szCs w:val="24"/>
        </w:rPr>
        <w:t>ли в сравнении с 2019 годом на 48,6%, или на 178,4 млн руб. Неналоговые доходы бюджета  округа в 2023 году сложились выше уровня 2019 года на  47,7% или на  41,9  млн руб.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Безвозмездные поступления от других бюджетов бюджетной системы Российской Федерации </w:t>
      </w:r>
      <w:r>
        <w:rPr>
          <w:rFonts w:ascii="Tinos" w:hAnsi="Tinos"/>
          <w:sz w:val="24"/>
          <w:szCs w:val="24"/>
        </w:rPr>
        <w:t>в 2023 году по сравнению с 2019 годом выросли  на 39,2 % или на 233 млн руб.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Наибольший вес в структуре городских расходов за период 2019 - 2023 годы занимали расходы на отрасли социальной сферы -  от 68 %  до 77%. </w:t>
      </w:r>
    </w:p>
    <w:p w:rsidR="000C7611" w:rsidRDefault="000C7611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</w:p>
    <w:p w:rsidR="000C7611" w:rsidRDefault="00E67BEE">
      <w:pPr>
        <w:spacing w:line="240" w:lineRule="auto"/>
        <w:jc w:val="center"/>
      </w:pPr>
      <w:r>
        <w:rPr>
          <w:rFonts w:ascii="Tinos" w:eastAsia="Times New Roman" w:hAnsi="Tinos" w:cs="Arial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nos" w:hAnsi="Tinos"/>
          <w:sz w:val="24"/>
          <w:szCs w:val="24"/>
          <w:lang w:eastAsia="ru-RU"/>
        </w:rPr>
        <w:t xml:space="preserve">  </w:t>
      </w:r>
      <w:r>
        <w:rPr>
          <w:rFonts w:ascii="Tinos" w:hAnsi="Tinos"/>
          <w:b/>
          <w:sz w:val="24"/>
          <w:szCs w:val="24"/>
        </w:rPr>
        <w:t>3. Инвестиционная деятельность на те</w:t>
      </w:r>
      <w:r>
        <w:rPr>
          <w:rFonts w:ascii="Tinos" w:hAnsi="Tinos"/>
          <w:b/>
          <w:sz w:val="24"/>
          <w:szCs w:val="24"/>
        </w:rPr>
        <w:t>рритории</w:t>
      </w:r>
    </w:p>
    <w:p w:rsidR="000C7611" w:rsidRDefault="00E67BEE">
      <w:pPr>
        <w:pStyle w:val="ConsPlusNormal"/>
        <w:ind w:firstLine="0"/>
        <w:jc w:val="center"/>
      </w:pPr>
      <w:r>
        <w:rPr>
          <w:rFonts w:ascii="Tinos" w:hAnsi="Tinos"/>
          <w:b/>
          <w:sz w:val="24"/>
          <w:szCs w:val="24"/>
        </w:rPr>
        <w:t xml:space="preserve">Партизанского муниципального округа </w:t>
      </w:r>
    </w:p>
    <w:p w:rsidR="000C7611" w:rsidRDefault="000C7611">
      <w:pPr>
        <w:pStyle w:val="ConsPlusNormal"/>
        <w:ind w:firstLine="0"/>
        <w:jc w:val="center"/>
        <w:rPr>
          <w:rFonts w:ascii="Tinos" w:hAnsi="Tinos"/>
          <w:sz w:val="24"/>
          <w:szCs w:val="24"/>
        </w:rPr>
      </w:pPr>
    </w:p>
    <w:p w:rsidR="000C7611" w:rsidRDefault="00E67BEE">
      <w:pPr>
        <w:pStyle w:val="ConsPlusNormal"/>
        <w:ind w:firstLine="540"/>
        <w:jc w:val="both"/>
      </w:pPr>
      <w:r>
        <w:rPr>
          <w:rFonts w:ascii="Tinos" w:hAnsi="Tinos"/>
          <w:b/>
          <w:bCs/>
          <w:i/>
          <w:iCs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ab/>
        <w:t xml:space="preserve">Объем инвестиций в основной капитал в Партизанском муниципальном округе  за 2023 год составил  1967 млн.рублей, что  на 14,2 % ниже уровня прошлого года.  </w:t>
      </w:r>
    </w:p>
    <w:p w:rsidR="000C7611" w:rsidRDefault="00E67BEE">
      <w:pPr>
        <w:pStyle w:val="ConsPlusNormal"/>
        <w:spacing w:line="276" w:lineRule="auto"/>
        <w:ind w:firstLine="0"/>
        <w:jc w:val="both"/>
      </w:pPr>
      <w:r>
        <w:rPr>
          <w:rFonts w:ascii="Tinos" w:hAnsi="Tinos"/>
          <w:sz w:val="24"/>
          <w:szCs w:val="24"/>
        </w:rPr>
        <w:tab/>
        <w:t xml:space="preserve">Инвестиции по крупным и средним предприятиям </w:t>
      </w:r>
      <w:r>
        <w:rPr>
          <w:rFonts w:ascii="Tinos" w:hAnsi="Tinos"/>
          <w:sz w:val="24"/>
          <w:szCs w:val="24"/>
        </w:rPr>
        <w:t>составили  9,2 % от общего объема  инвестиций  (180,3 млн. руб.), к уровню прошлого года – 34,6 % в сопоставимых ценах.</w:t>
      </w:r>
    </w:p>
    <w:p w:rsidR="000C7611" w:rsidRDefault="00E67BEE">
      <w:pPr>
        <w:pStyle w:val="a8"/>
        <w:spacing w:after="0" w:line="276" w:lineRule="auto"/>
        <w:ind w:left="136"/>
        <w:contextualSpacing/>
      </w:pPr>
      <w:r>
        <w:rPr>
          <w:rFonts w:ascii="Tinos" w:hAnsi="Tinos"/>
          <w:sz w:val="24"/>
          <w:szCs w:val="24"/>
        </w:rPr>
        <w:tab/>
        <w:t>Видовая структура инвестиций в основной капитал (по крупным и средним) следующая: основную долю инвестиций в данной категории составили</w:t>
      </w:r>
      <w:r>
        <w:rPr>
          <w:rFonts w:ascii="Tinos" w:hAnsi="Tinos"/>
          <w:sz w:val="24"/>
          <w:szCs w:val="24"/>
        </w:rPr>
        <w:t xml:space="preserve"> инвестиции в строительство и приобретение зданий и сооружений (13%),  приобретение машин, оборудования, включая хозяйственный инвентарь – 47%, прочие – 40%. По объему инвестиций в основной капитал (по крупным и средним) по итогам 2023 года Партизанский му</w:t>
      </w:r>
      <w:r>
        <w:rPr>
          <w:rFonts w:ascii="Tinos" w:hAnsi="Tinos"/>
          <w:sz w:val="24"/>
          <w:szCs w:val="24"/>
        </w:rPr>
        <w:t>ниципальный округ занял 16 место среди муниципальных  районов и округов  Приморского края.</w:t>
      </w:r>
    </w:p>
    <w:p w:rsidR="000C7611" w:rsidRDefault="00E67BEE">
      <w:pPr>
        <w:pStyle w:val="a8"/>
        <w:spacing w:after="0" w:line="276" w:lineRule="auto"/>
        <w:ind w:left="136"/>
        <w:contextualSpacing/>
      </w:pPr>
      <w:r>
        <w:rPr>
          <w:rFonts w:ascii="Tinos" w:hAnsi="Tinos"/>
          <w:sz w:val="24"/>
          <w:szCs w:val="24"/>
        </w:rPr>
        <w:lastRenderedPageBreak/>
        <w:tab/>
        <w:t xml:space="preserve">Инвестиции по объектам индивидуального жилищного строительства составили 1715,9 млн.руб., что составляет 87,3 % от общего объема инвестиций.  </w:t>
      </w:r>
    </w:p>
    <w:p w:rsidR="000C7611" w:rsidRDefault="00E67BEE">
      <w:pPr>
        <w:pStyle w:val="a8"/>
        <w:spacing w:after="113" w:line="276" w:lineRule="auto"/>
        <w:ind w:left="136"/>
        <w:contextualSpacing/>
      </w:pPr>
      <w:r>
        <w:rPr>
          <w:rFonts w:ascii="Tinos" w:hAnsi="Tinos"/>
          <w:sz w:val="24"/>
          <w:szCs w:val="24"/>
        </w:rPr>
        <w:tab/>
        <w:t xml:space="preserve">В 1 полугодии  2024 </w:t>
      </w:r>
      <w:r>
        <w:rPr>
          <w:rFonts w:ascii="Tinos" w:hAnsi="Tinos"/>
          <w:sz w:val="24"/>
          <w:szCs w:val="24"/>
        </w:rPr>
        <w:t>года инвестиции в основной капитал (с учетом субъектов малого предпринимательства и ИЖС) составили</w:t>
      </w:r>
      <w:r>
        <w:rPr>
          <w:rFonts w:ascii="Tinos" w:hAnsi="Tinos"/>
          <w:sz w:val="24"/>
          <w:szCs w:val="24"/>
        </w:rPr>
        <w:t xml:space="preserve"> 1508,7 </w:t>
      </w:r>
      <w:r>
        <w:rPr>
          <w:rFonts w:ascii="Tinos" w:hAnsi="Tinos"/>
          <w:sz w:val="24"/>
          <w:szCs w:val="24"/>
        </w:rPr>
        <w:t>млн.рублей (</w:t>
      </w:r>
      <w:r>
        <w:rPr>
          <w:rFonts w:ascii="Tinos" w:hAnsi="Tinos"/>
          <w:sz w:val="24"/>
          <w:szCs w:val="24"/>
        </w:rPr>
        <w:t xml:space="preserve">в 1,34 раза </w:t>
      </w:r>
      <w:r>
        <w:rPr>
          <w:rFonts w:ascii="Tinos" w:hAnsi="Tinos"/>
          <w:sz w:val="24"/>
          <w:szCs w:val="24"/>
        </w:rPr>
        <w:t xml:space="preserve">больше, чем в 1 полугодии 2023г.). </w:t>
      </w:r>
    </w:p>
    <w:p w:rsidR="000C7611" w:rsidRDefault="00E67BEE">
      <w:pPr>
        <w:pStyle w:val="a8"/>
        <w:spacing w:after="113" w:line="276" w:lineRule="auto"/>
        <w:ind w:left="136"/>
        <w:contextualSpacing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Основные показатели инвестиционной деятельности округа представлены ниже (таблица 7).</w:t>
      </w:r>
    </w:p>
    <w:p w:rsidR="000C7611" w:rsidRDefault="00E67BEE">
      <w:pPr>
        <w:pStyle w:val="ConsPlusNormal"/>
        <w:spacing w:line="276" w:lineRule="auto"/>
        <w:jc w:val="right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Таб</w:t>
      </w:r>
      <w:r>
        <w:rPr>
          <w:rFonts w:ascii="Tinos" w:hAnsi="Tinos"/>
          <w:sz w:val="24"/>
          <w:szCs w:val="24"/>
        </w:rPr>
        <w:t>лица 7</w:t>
      </w:r>
    </w:p>
    <w:p w:rsidR="000C7611" w:rsidRDefault="00E67BEE">
      <w:pPr>
        <w:pStyle w:val="ConsPlusNormal"/>
        <w:ind w:firstLine="0"/>
        <w:jc w:val="center"/>
      </w:pPr>
      <w:r>
        <w:rPr>
          <w:rFonts w:ascii="Tinos" w:hAnsi="Tinos"/>
          <w:b/>
          <w:sz w:val="24"/>
          <w:szCs w:val="24"/>
        </w:rPr>
        <w:t xml:space="preserve">Основные показатели инвестиционной деятельности </w:t>
      </w: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tbl>
      <w:tblPr>
        <w:tblW w:w="9525" w:type="dxa"/>
        <w:tblInd w:w="7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91"/>
        <w:gridCol w:w="904"/>
        <w:gridCol w:w="903"/>
        <w:gridCol w:w="906"/>
        <w:gridCol w:w="1241"/>
        <w:gridCol w:w="1080"/>
      </w:tblGrid>
      <w:tr w:rsidR="000C7611"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Показатель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2019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2020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2021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2023</w:t>
            </w:r>
          </w:p>
        </w:tc>
      </w:tr>
      <w:tr w:rsidR="000C7611"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Инвестиции в основной капитал, млн руб.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1351,5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1286,4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1309,9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2114,86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1967,0</w:t>
            </w:r>
          </w:p>
        </w:tc>
      </w:tr>
      <w:tr w:rsidR="000C7611">
        <w:tc>
          <w:tcPr>
            <w:tcW w:w="4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Темп роста (снижения), % (в сопоставимых ценах к предыдущем  году)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55,4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85,6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93,3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141,6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85,8</w:t>
            </w:r>
          </w:p>
        </w:tc>
      </w:tr>
      <w:tr w:rsidR="000C7611">
        <w:trPr>
          <w:trHeight w:val="1632"/>
        </w:trPr>
        <w:tc>
          <w:tcPr>
            <w:tcW w:w="4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widowControl w:val="0"/>
              <w:spacing w:line="240" w:lineRule="auto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Инвестиции в основной капитал  (без субъектов малого и среднего предпринимательства и объема инвестиций, не наблюдаемых прямыми статистическими методами), млн.руб.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728,4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506,6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366,2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476,4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180,3</w:t>
            </w:r>
          </w:p>
        </w:tc>
      </w:tr>
      <w:tr w:rsidR="000C7611"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Удельный вес инвестиций в основной капитал, </w:t>
            </w:r>
            <w:r>
              <w:rPr>
                <w:rFonts w:ascii="Tinos" w:hAnsi="Tinos"/>
                <w:sz w:val="24"/>
                <w:szCs w:val="24"/>
              </w:rPr>
              <w:t>финансируемых за счет бюджетных средств (без субъектов малого и среднего предпринимательства и объема инвестиций, не наблюдаемых прямыми статистическими методами), %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33,3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58,8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40,1</w:t>
            </w:r>
          </w:p>
        </w:tc>
      </w:tr>
    </w:tbl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E67BEE">
      <w:pPr>
        <w:pStyle w:val="ConsPlusNormal"/>
        <w:ind w:firstLine="540"/>
        <w:jc w:val="both"/>
      </w:pPr>
      <w:r>
        <w:rPr>
          <w:rFonts w:ascii="Tinos" w:hAnsi="Tinos"/>
          <w:sz w:val="24"/>
          <w:szCs w:val="24"/>
        </w:rPr>
        <w:t xml:space="preserve">За период 2019 - 2023 годы темп снижения объема инвестиций в </w:t>
      </w:r>
      <w:r>
        <w:rPr>
          <w:rFonts w:ascii="Tinos" w:hAnsi="Tinos"/>
          <w:sz w:val="24"/>
          <w:szCs w:val="24"/>
        </w:rPr>
        <w:t>основной капитал за счет всех источников финансирования составил  84,4% или  15,6% в среднем за год (темп снижения  к показателю 2022 года -  85,8%).</w:t>
      </w:r>
    </w:p>
    <w:p w:rsidR="000C7611" w:rsidRDefault="00E67BEE">
      <w:pPr>
        <w:pStyle w:val="ConsPlusNormal"/>
        <w:ind w:firstLine="540"/>
        <w:jc w:val="both"/>
      </w:pPr>
      <w:r>
        <w:rPr>
          <w:rFonts w:ascii="Tinos" w:hAnsi="Tinos"/>
          <w:sz w:val="24"/>
          <w:szCs w:val="24"/>
        </w:rPr>
        <w:t>Динамика инвестиций в основной капитал за 2019-2023 годы прив</w:t>
      </w:r>
      <w:r>
        <w:rPr>
          <w:rFonts w:ascii="Tinos" w:hAnsi="Tinos"/>
          <w:sz w:val="24"/>
          <w:szCs w:val="24"/>
        </w:rPr>
        <w:t xml:space="preserve">едена на рисунке 4. </w:t>
      </w:r>
    </w:p>
    <w:p w:rsidR="000C7611" w:rsidRDefault="000C7611">
      <w:pPr>
        <w:pStyle w:val="ConsPlusNormal"/>
        <w:ind w:firstLine="540"/>
        <w:jc w:val="both"/>
        <w:rPr>
          <w:rFonts w:ascii="Tinos" w:hAnsi="Tinos"/>
          <w:sz w:val="24"/>
          <w:szCs w:val="24"/>
        </w:rPr>
      </w:pPr>
    </w:p>
    <w:p w:rsidR="000C7611" w:rsidRDefault="00E67BEE">
      <w:pPr>
        <w:pStyle w:val="ConsPlusNormal"/>
        <w:ind w:firstLine="5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noProof/>
          <w:sz w:val="24"/>
          <w:szCs w:val="24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587365" cy="3142615"/>
            <wp:effectExtent l="0" t="0" r="0" b="0"/>
            <wp:wrapSquare wrapText="largest"/>
            <wp:docPr id="4" name="Объект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</w:p>
    <w:p w:rsidR="000C7611" w:rsidRDefault="00E67BEE">
      <w:pPr>
        <w:pStyle w:val="ConsPlusNormal"/>
        <w:ind w:firstLine="540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Рисунок 4. Инвестиции</w:t>
      </w:r>
      <w:r>
        <w:rPr>
          <w:rFonts w:ascii="Tinos" w:hAnsi="Tinos"/>
          <w:sz w:val="24"/>
          <w:szCs w:val="24"/>
        </w:rPr>
        <w:t xml:space="preserve">  в основной капитал за 2019-202</w:t>
      </w:r>
      <w:r>
        <w:rPr>
          <w:rFonts w:ascii="Tinos" w:hAnsi="Tinos"/>
          <w:sz w:val="24"/>
          <w:szCs w:val="24"/>
        </w:rPr>
        <w:lastRenderedPageBreak/>
        <w:t xml:space="preserve">3 годы, млн.рублей </w:t>
      </w:r>
    </w:p>
    <w:p w:rsidR="000C7611" w:rsidRDefault="000C7611">
      <w:pPr>
        <w:pStyle w:val="ConsPlusNormal"/>
        <w:ind w:firstLine="540"/>
        <w:jc w:val="both"/>
        <w:rPr>
          <w:rFonts w:ascii="Tinos" w:hAnsi="Tinos"/>
          <w:sz w:val="24"/>
          <w:szCs w:val="24"/>
        </w:rPr>
      </w:pP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sz w:val="24"/>
          <w:szCs w:val="24"/>
        </w:rPr>
        <w:t xml:space="preserve">  Анализ структуры источников инвестиций в основной капитал свидетельствует о доминирующем значении привлеченных средств. Доля привлеченных средств в 2023 году составила  45,5 % от общего объема инвестиц</w:t>
      </w:r>
      <w:r>
        <w:rPr>
          <w:rFonts w:ascii="Tinos" w:hAnsi="Tinos"/>
          <w:sz w:val="24"/>
          <w:szCs w:val="24"/>
        </w:rPr>
        <w:t>ий, в 2019 году -  87,3%.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Удельный вес бюджетных источников по крупным организациям в составе инвестиций в основной капитал округа в 2023 году составил  40,1 %, что соответствует среднему уровню за последние пять лет, который составляет  40,2%.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В инвестици</w:t>
      </w:r>
      <w:r>
        <w:rPr>
          <w:rFonts w:ascii="Tinos" w:hAnsi="Tinos"/>
          <w:sz w:val="24"/>
          <w:szCs w:val="24"/>
        </w:rPr>
        <w:t xml:space="preserve">ях  субъектов малого предпринимательства за последние пять лет стабильно большую долю (до 60%) занимают  инвестиции предприятий сельского хозяйства:  ежегодно их объем  инвестиций составляет  65 - 80 млн.рублей. </w:t>
      </w:r>
    </w:p>
    <w:p w:rsidR="000C7611" w:rsidRDefault="000C7611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</w:p>
    <w:p w:rsidR="000C7611" w:rsidRDefault="00E67BEE">
      <w:pPr>
        <w:pStyle w:val="ConsPlusNormal"/>
        <w:spacing w:before="160"/>
        <w:ind w:firstLine="0"/>
        <w:jc w:val="center"/>
      </w:pPr>
      <w:r>
        <w:rPr>
          <w:rFonts w:ascii="Tinos" w:hAnsi="Tinos"/>
          <w:b/>
          <w:bCs/>
          <w:sz w:val="24"/>
          <w:szCs w:val="24"/>
        </w:rPr>
        <w:t>4. Инфраструктурная  обеспеченность</w:t>
      </w:r>
    </w:p>
    <w:p w:rsidR="000C7611" w:rsidRDefault="00E67BEE">
      <w:pPr>
        <w:pStyle w:val="ConsPlusNormal"/>
        <w:spacing w:before="160"/>
        <w:ind w:firstLine="0"/>
      </w:pPr>
      <w:r>
        <w:t xml:space="preserve">      </w:t>
      </w:r>
      <w:r>
        <w:t xml:space="preserve">      </w:t>
      </w:r>
      <w:r>
        <w:rPr>
          <w:rFonts w:ascii="Tinos" w:hAnsi="Tinos"/>
          <w:b/>
          <w:bCs/>
          <w:sz w:val="24"/>
          <w:szCs w:val="24"/>
        </w:rPr>
        <w:t xml:space="preserve"> Транспортная инфраструктура</w:t>
      </w:r>
    </w:p>
    <w:p w:rsidR="000C7611" w:rsidRDefault="00E67BEE">
      <w:pPr>
        <w:pStyle w:val="ConsPlusNormal"/>
        <w:spacing w:line="276" w:lineRule="auto"/>
        <w:ind w:firstLine="0"/>
        <w:jc w:val="both"/>
      </w:pPr>
      <w:r>
        <w:rPr>
          <w:sz w:val="24"/>
          <w:szCs w:val="24"/>
        </w:rPr>
        <w:t xml:space="preserve">    </w:t>
      </w:r>
      <w:r>
        <w:rPr>
          <w:rFonts w:ascii="Tinos" w:hAnsi="Tinos"/>
          <w:sz w:val="24"/>
          <w:szCs w:val="24"/>
        </w:rPr>
        <w:t xml:space="preserve">На </w:t>
      </w:r>
      <w:r>
        <w:rPr>
          <w:rFonts w:ascii="Tinos" w:hAnsi="Tinos"/>
          <w:sz w:val="24"/>
          <w:szCs w:val="24"/>
        </w:rPr>
        <w:t>территории округа проходят объекты, обеспечивающие потенциал развития территории: нефтепровод «ВСТО-2» и «Газопровод- отвод и ГРС  Врангель  Приморского края».</w:t>
      </w:r>
    </w:p>
    <w:p w:rsidR="000C7611" w:rsidRDefault="00E67BEE">
      <w:pPr>
        <w:pStyle w:val="ConsPlusNormal"/>
        <w:spacing w:line="276" w:lineRule="auto"/>
        <w:ind w:firstLine="0"/>
        <w:jc w:val="both"/>
      </w:pPr>
      <w:r>
        <w:rPr>
          <w:rFonts w:ascii="Tinos" w:hAnsi="Tinos"/>
          <w:sz w:val="24"/>
          <w:szCs w:val="24"/>
        </w:rPr>
        <w:t xml:space="preserve">      Производственные мощности нефтеналивного порта «</w:t>
      </w:r>
      <w:r>
        <w:rPr>
          <w:rFonts w:ascii="Tinos" w:hAnsi="Tinos"/>
          <w:sz w:val="24"/>
          <w:szCs w:val="24"/>
        </w:rPr>
        <w:t>Козьмино» в пос.Врангель осуществляют прием нефти по трубопроводу «ВСТО -2» и ее перевалку на морские суда для транспортировки в страны АТР. Располагаются объекты на территории Находкинского городского округа и Партизанского муниципального района Приморско</w:t>
      </w:r>
      <w:r>
        <w:rPr>
          <w:rFonts w:ascii="Tinos" w:hAnsi="Tinos"/>
          <w:sz w:val="24"/>
          <w:szCs w:val="24"/>
        </w:rPr>
        <w:t xml:space="preserve">го края. </w:t>
      </w:r>
    </w:p>
    <w:p w:rsidR="000C7611" w:rsidRDefault="00E67BEE">
      <w:pPr>
        <w:pStyle w:val="ConsPlusNormal"/>
        <w:spacing w:line="276" w:lineRule="auto"/>
        <w:jc w:val="both"/>
      </w:pPr>
      <w:r>
        <w:rPr>
          <w:rFonts w:ascii="Tinos" w:hAnsi="Tinos"/>
          <w:sz w:val="24"/>
          <w:szCs w:val="24"/>
        </w:rPr>
        <w:t xml:space="preserve"> По территории Партизанского МО проходит основная железнодорожная магистраль «Дальневосточная железная дорога»,  имеющая стратегическое значение.</w:t>
      </w:r>
    </w:p>
    <w:p w:rsidR="000C7611" w:rsidRDefault="00E67BEE">
      <w:pPr>
        <w:spacing w:line="276" w:lineRule="auto"/>
        <w:ind w:firstLine="794"/>
      </w:pPr>
      <w:r>
        <w:rPr>
          <w:rFonts w:ascii="Tinos" w:hAnsi="Tinos"/>
          <w:sz w:val="24"/>
          <w:szCs w:val="24"/>
        </w:rPr>
        <w:t>В   с.Голубовка   железнодорожная Транссибирская магистраль разделяется на грузовую с конченой точко</w:t>
      </w:r>
      <w:r>
        <w:rPr>
          <w:rFonts w:ascii="Tinos" w:hAnsi="Tinos"/>
          <w:sz w:val="24"/>
          <w:szCs w:val="24"/>
        </w:rPr>
        <w:t xml:space="preserve">й в Восточном порту и грузо-пассажирскую, идущую до мыса Астафьева по побережью бухты Находка. </w:t>
      </w:r>
    </w:p>
    <w:p w:rsidR="000C7611" w:rsidRDefault="00E67BEE">
      <w:pPr>
        <w:spacing w:line="276" w:lineRule="auto"/>
      </w:pPr>
      <w:r>
        <w:rPr>
          <w:rFonts w:ascii="Tinos" w:hAnsi="Tinos"/>
          <w:sz w:val="24"/>
          <w:szCs w:val="24"/>
        </w:rPr>
        <w:t xml:space="preserve">           Протяженность дорог регионального  значения по территории округа составляет  167,6 км. Автомобильные магистрали связывают муниципальный округа с г.На</w:t>
      </w:r>
      <w:r>
        <w:rPr>
          <w:rFonts w:ascii="Tinos" w:hAnsi="Tinos"/>
          <w:sz w:val="24"/>
          <w:szCs w:val="24"/>
        </w:rPr>
        <w:t xml:space="preserve">ходка, г.Партизанск, г.Владивосток и другими городами Приморья. По территории округа проходят автомобильные дороги: «Владивосток- Находка- порт «Восточный» с высокой интенсивностью движения, которая связывает три крупных порта России. 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   В северном на</w:t>
      </w:r>
      <w:r>
        <w:rPr>
          <w:rFonts w:ascii="Tinos" w:hAnsi="Tinos"/>
          <w:sz w:val="24"/>
          <w:szCs w:val="24"/>
        </w:rPr>
        <w:t xml:space="preserve">правлении в сторону г.Партизанск проходит автомобильная дорога краевого значения «Находка-Лазо-Ольга-Кавалерово». На данной автодороге располагается  мост стратегического значения  </w:t>
      </w:r>
      <w:r>
        <w:rPr>
          <w:rFonts w:ascii="Tinos" w:hAnsi="Tinos"/>
          <w:sz w:val="24"/>
          <w:szCs w:val="24"/>
        </w:rPr>
        <w:t xml:space="preserve"> через р. Партизанская на км 11+ 576 автомобильной дороги «Находка-Лазо-Оль</w:t>
      </w:r>
      <w:r>
        <w:rPr>
          <w:rFonts w:ascii="Tinos" w:hAnsi="Tinos"/>
          <w:sz w:val="24"/>
          <w:szCs w:val="24"/>
        </w:rPr>
        <w:t xml:space="preserve">га-Кавалерово», </w:t>
      </w:r>
      <w:r>
        <w:rPr>
          <w:rFonts w:ascii="Tinos" w:hAnsi="Tinos"/>
          <w:sz w:val="24"/>
          <w:szCs w:val="24"/>
        </w:rPr>
        <w:t>реконструкция которого проходит с 2020 года до настоящего времени. В связи с ежегодными природными чрезвычайными ситуациями  сроки  завершения  реконструкции ежегодно продляются,  происходят временные перекрытия движения через мост. Движени</w:t>
      </w:r>
      <w:r>
        <w:rPr>
          <w:rFonts w:ascii="Tinos" w:hAnsi="Tinos"/>
          <w:sz w:val="24"/>
          <w:szCs w:val="24"/>
        </w:rPr>
        <w:t>е автотранспорта в июле -августе ежегодно периодически происходит  через краевую дорогу «Владимиро-Александровское -Хмыловка» с грунтовым покрытием неудовлетворительного состояния, что создает огромные проблемы для  транспорта.</w:t>
      </w:r>
    </w:p>
    <w:p w:rsidR="000C7611" w:rsidRDefault="00E67BEE">
      <w:pPr>
        <w:spacing w:line="276" w:lineRule="auto"/>
        <w:ind w:firstLine="794"/>
      </w:pPr>
      <w:r>
        <w:rPr>
          <w:rFonts w:ascii="Tinos" w:hAnsi="Tinos"/>
          <w:sz w:val="24"/>
          <w:szCs w:val="24"/>
        </w:rPr>
        <w:t xml:space="preserve">Также на территории округа располагаются следующие региональные автодороги:  «Екатериновка -Новая Сила», «Сергеевка -Молчановка», «Новолитовск -Васильевка»,  «Ратное -Ястребовка», «Подъезд к г.Партизанску».  </w:t>
      </w:r>
    </w:p>
    <w:p w:rsidR="000C7611" w:rsidRDefault="00E67BEE">
      <w:pPr>
        <w:spacing w:line="276" w:lineRule="auto"/>
        <w:ind w:firstLine="680"/>
      </w:pPr>
      <w:r>
        <w:rPr>
          <w:rFonts w:ascii="Tinos" w:hAnsi="Tinos"/>
          <w:sz w:val="24"/>
          <w:szCs w:val="24"/>
        </w:rPr>
        <w:t xml:space="preserve"> Протяженность дорог  и проездов местного значе</w:t>
      </w:r>
      <w:r>
        <w:rPr>
          <w:rFonts w:ascii="Tinos" w:hAnsi="Tinos"/>
          <w:sz w:val="24"/>
          <w:szCs w:val="24"/>
        </w:rPr>
        <w:t xml:space="preserve">ния на территории округа составляет  338,5 км, в том числе с твердым покрытием - 199,5 км (59,5% от всей протяженности), с грунтовым  покрытием - 139 км.   </w:t>
      </w:r>
    </w:p>
    <w:p w:rsidR="000C7611" w:rsidRDefault="000C7611">
      <w:pPr>
        <w:spacing w:line="276" w:lineRule="auto"/>
        <w:ind w:firstLine="680"/>
        <w:rPr>
          <w:rFonts w:ascii="Tinos" w:hAnsi="Tinos"/>
          <w:sz w:val="24"/>
          <w:szCs w:val="24"/>
        </w:rPr>
      </w:pPr>
    </w:p>
    <w:p w:rsidR="000C7611" w:rsidRDefault="000C7611">
      <w:pPr>
        <w:spacing w:line="276" w:lineRule="auto"/>
        <w:ind w:firstLine="680"/>
        <w:rPr>
          <w:rFonts w:ascii="Tinos" w:hAnsi="Tinos"/>
          <w:sz w:val="24"/>
          <w:szCs w:val="24"/>
        </w:rPr>
      </w:pPr>
    </w:p>
    <w:p w:rsidR="000C7611" w:rsidRDefault="000C7611">
      <w:pPr>
        <w:spacing w:line="276" w:lineRule="auto"/>
        <w:ind w:firstLine="680"/>
        <w:rPr>
          <w:rFonts w:ascii="Tinos" w:hAnsi="Tinos"/>
          <w:sz w:val="24"/>
          <w:szCs w:val="24"/>
        </w:rPr>
      </w:pPr>
    </w:p>
    <w:p w:rsidR="000C7611" w:rsidRDefault="000C7611">
      <w:pPr>
        <w:spacing w:line="276" w:lineRule="auto"/>
        <w:ind w:firstLine="680"/>
        <w:rPr>
          <w:rFonts w:ascii="Tinos" w:hAnsi="Tinos"/>
          <w:sz w:val="24"/>
          <w:szCs w:val="24"/>
        </w:rPr>
      </w:pPr>
    </w:p>
    <w:p w:rsidR="000C7611" w:rsidRDefault="00E67BEE">
      <w:pPr>
        <w:spacing w:before="160"/>
      </w:pPr>
      <w:r>
        <w:rPr>
          <w:rFonts w:ascii="Tinos" w:hAnsi="Tinos"/>
          <w:sz w:val="24"/>
          <w:szCs w:val="24"/>
        </w:rPr>
        <w:t xml:space="preserve">    </w:t>
      </w:r>
      <w:r>
        <w:rPr>
          <w:rFonts w:ascii="Tinos" w:hAnsi="Tinos"/>
          <w:b/>
          <w:bCs/>
          <w:sz w:val="24"/>
          <w:szCs w:val="24"/>
        </w:rPr>
        <w:t xml:space="preserve">      Инженерная инфрастуктура </w:t>
      </w:r>
    </w:p>
    <w:p w:rsidR="000C7611" w:rsidRDefault="00E67BEE">
      <w:r>
        <w:rPr>
          <w:b/>
          <w:bCs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 xml:space="preserve">   </w:t>
      </w:r>
      <w:r>
        <w:rPr>
          <w:rFonts w:ascii="Tinos" w:hAnsi="Tinos"/>
          <w:b/>
          <w:bCs/>
          <w:sz w:val="24"/>
          <w:szCs w:val="24"/>
        </w:rPr>
        <w:t xml:space="preserve">      Электроснабжение </w:t>
      </w:r>
    </w:p>
    <w:p w:rsidR="000C7611" w:rsidRDefault="00E67BEE">
      <w:pPr>
        <w:spacing w:line="276" w:lineRule="auto"/>
        <w:ind w:firstLine="567"/>
      </w:pPr>
      <w:r>
        <w:rPr>
          <w:rFonts w:ascii="Tinos" w:hAnsi="Tinos"/>
          <w:sz w:val="24"/>
          <w:szCs w:val="24"/>
        </w:rPr>
        <w:t xml:space="preserve"> Собственных источников </w:t>
      </w:r>
      <w:r>
        <w:rPr>
          <w:rFonts w:ascii="Tinos" w:hAnsi="Tinos"/>
          <w:sz w:val="24"/>
          <w:szCs w:val="24"/>
        </w:rPr>
        <w:t>электроэнергии в Партизанском МО нет.  Электроснабжение округа осуществляется от трансформаторных подстанций АО «Дальневосточная распределительная сетевая компания».</w:t>
      </w:r>
    </w:p>
    <w:p w:rsidR="000C7611" w:rsidRDefault="00E67BEE">
      <w:pPr>
        <w:spacing w:line="276" w:lineRule="auto"/>
      </w:pPr>
      <w:r>
        <w:rPr>
          <w:rFonts w:ascii="Tinos" w:hAnsi="Tinos"/>
          <w:sz w:val="24"/>
          <w:szCs w:val="24"/>
        </w:rPr>
        <w:t xml:space="preserve">     Электросетевая подстанция на территории с.Владимиро-Александровское (опорный населенн</w:t>
      </w:r>
      <w:r>
        <w:rPr>
          <w:rFonts w:ascii="Tinos" w:hAnsi="Tinos"/>
          <w:sz w:val="24"/>
          <w:szCs w:val="24"/>
        </w:rPr>
        <w:t>ый пункт) загружена в полном объеме, не имеет резерва мощности для новых подключений, что препятствует созданию новых производств и развитию территории.  Необходима реконструкция подстанции и линейных объектов (линии электропередач).           Имеется дефи</w:t>
      </w:r>
      <w:r>
        <w:rPr>
          <w:rFonts w:ascii="Tinos" w:hAnsi="Tinos"/>
          <w:sz w:val="24"/>
          <w:szCs w:val="24"/>
        </w:rPr>
        <w:t>цит мощности в количестве  6,129 МВт.</w:t>
      </w:r>
    </w:p>
    <w:p w:rsidR="000C7611" w:rsidRDefault="00E67BEE">
      <w:pPr>
        <w:spacing w:line="276" w:lineRule="auto"/>
      </w:pPr>
      <w:r>
        <w:rPr>
          <w:rFonts w:ascii="Tinos" w:hAnsi="Tinos"/>
          <w:sz w:val="24"/>
          <w:szCs w:val="24"/>
        </w:rPr>
        <w:t xml:space="preserve">        Помимо электросетевой подстанции в с.Владимро-Александровское дефицит мощности также наблюдается по ПС Екатериновка (3,149 МВт). </w:t>
      </w:r>
    </w:p>
    <w:p w:rsidR="000C7611" w:rsidRDefault="00E67BEE">
      <w:pPr>
        <w:pStyle w:val="Standard"/>
        <w:spacing w:line="276" w:lineRule="auto"/>
        <w:jc w:val="both"/>
      </w:pPr>
      <w:r>
        <w:rPr>
          <w:rFonts w:ascii="Tinos" w:hAnsi="Tinos"/>
          <w:sz w:val="24"/>
          <w:szCs w:val="24"/>
        </w:rPr>
        <w:t xml:space="preserve">     </w:t>
      </w:r>
    </w:p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228"/>
        <w:gridCol w:w="1644"/>
        <w:gridCol w:w="2275"/>
        <w:gridCol w:w="2423"/>
      </w:tblGrid>
      <w:tr w:rsidR="000C7611">
        <w:trPr>
          <w:trHeight w:val="720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11" w:rsidRDefault="00E67BEE">
            <w:pPr>
              <w:widowControl w:val="0"/>
            </w:pPr>
            <w:r>
              <w:rPr>
                <w:rFonts w:ascii="Tinos" w:hAnsi="Tinos"/>
                <w:sz w:val="24"/>
                <w:szCs w:val="24"/>
              </w:rPr>
              <w:t>Наименование ПС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11" w:rsidRDefault="00E67BEE">
            <w:pPr>
              <w:widowControl w:val="0"/>
            </w:pPr>
            <w:r>
              <w:rPr>
                <w:rFonts w:ascii="Tinos" w:hAnsi="Tinos"/>
                <w:sz w:val="24"/>
                <w:szCs w:val="24"/>
              </w:rPr>
              <w:t>Класс напряжения, кВ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11" w:rsidRDefault="00E67BEE">
            <w:pPr>
              <w:widowControl w:val="0"/>
            </w:pPr>
            <w:r>
              <w:rPr>
                <w:rFonts w:ascii="Tinos" w:hAnsi="Tinos"/>
                <w:sz w:val="24"/>
                <w:szCs w:val="24"/>
              </w:rPr>
              <w:t>Количество и мощность трансформаторов</w:t>
            </w:r>
            <w:r>
              <w:rPr>
                <w:rFonts w:ascii="Tinos" w:hAnsi="Tinos"/>
                <w:sz w:val="24"/>
                <w:szCs w:val="24"/>
              </w:rPr>
              <w:t>, МВА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11" w:rsidRDefault="00E67BEE">
            <w:pPr>
              <w:widowControl w:val="0"/>
            </w:pPr>
            <w:r>
              <w:rPr>
                <w:rFonts w:ascii="Tinos" w:hAnsi="Tinos"/>
                <w:sz w:val="24"/>
                <w:szCs w:val="24"/>
              </w:rPr>
              <w:t>Объем свободной мощности, МВт</w:t>
            </w:r>
          </w:p>
        </w:tc>
      </w:tr>
      <w:tr w:rsidR="000C7611">
        <w:trPr>
          <w:trHeight w:val="285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11" w:rsidRDefault="00E67BEE">
            <w:pPr>
              <w:widowControl w:val="0"/>
            </w:pPr>
            <w:r>
              <w:rPr>
                <w:rFonts w:ascii="Tinos" w:hAnsi="Tinos"/>
                <w:sz w:val="24"/>
                <w:szCs w:val="24"/>
              </w:rPr>
              <w:t>1. ПС 110кВ Волчанец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11" w:rsidRDefault="00E67BEE">
            <w:pPr>
              <w:widowControl w:val="0"/>
            </w:pPr>
            <w:r>
              <w:rPr>
                <w:rFonts w:ascii="Tinos" w:hAnsi="Tinos"/>
                <w:sz w:val="24"/>
                <w:szCs w:val="24"/>
              </w:rPr>
              <w:t>110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11" w:rsidRDefault="00E67BEE">
            <w:pPr>
              <w:widowControl w:val="0"/>
            </w:pPr>
            <w:r>
              <w:rPr>
                <w:rFonts w:ascii="Tinos" w:hAnsi="Tinos"/>
                <w:sz w:val="24"/>
                <w:szCs w:val="24"/>
              </w:rPr>
              <w:t>16+16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11" w:rsidRDefault="00E67BEE">
            <w:pPr>
              <w:widowControl w:val="0"/>
            </w:pPr>
            <w:r>
              <w:rPr>
                <w:rFonts w:ascii="Tinos" w:hAnsi="Tinos"/>
                <w:sz w:val="24"/>
                <w:szCs w:val="24"/>
              </w:rPr>
              <w:t>1,428</w:t>
            </w:r>
          </w:p>
        </w:tc>
      </w:tr>
      <w:tr w:rsidR="000C7611">
        <w:trPr>
          <w:trHeight w:val="285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11" w:rsidRDefault="00E67BEE">
            <w:pPr>
              <w:widowControl w:val="0"/>
            </w:pPr>
            <w:r>
              <w:rPr>
                <w:rFonts w:ascii="Tinos" w:hAnsi="Tinos"/>
                <w:sz w:val="24"/>
                <w:szCs w:val="24"/>
              </w:rPr>
              <w:t>2. ПС 110кВ Екатериновка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11" w:rsidRDefault="00E67BEE">
            <w:pPr>
              <w:widowControl w:val="0"/>
            </w:pPr>
            <w:r>
              <w:rPr>
                <w:rFonts w:ascii="Tinos" w:hAnsi="Tinos"/>
                <w:sz w:val="24"/>
                <w:szCs w:val="24"/>
              </w:rPr>
              <w:t>110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11" w:rsidRDefault="00E67BEE">
            <w:pPr>
              <w:widowControl w:val="0"/>
            </w:pPr>
            <w:r>
              <w:rPr>
                <w:rFonts w:ascii="Tinos" w:hAnsi="Tinos"/>
                <w:sz w:val="24"/>
                <w:szCs w:val="24"/>
              </w:rPr>
              <w:t>16+16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11" w:rsidRDefault="00E67BEE">
            <w:pPr>
              <w:widowControl w:val="0"/>
            </w:pPr>
            <w:r>
              <w:rPr>
                <w:rFonts w:ascii="Tinos" w:hAnsi="Tinos"/>
                <w:sz w:val="24"/>
                <w:szCs w:val="24"/>
              </w:rPr>
              <w:t>-3,149</w:t>
            </w:r>
          </w:p>
        </w:tc>
      </w:tr>
      <w:tr w:rsidR="000C7611">
        <w:trPr>
          <w:trHeight w:val="285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11" w:rsidRDefault="00E67BEE">
            <w:pPr>
              <w:widowControl w:val="0"/>
            </w:pPr>
            <w:r>
              <w:rPr>
                <w:rFonts w:ascii="Tinos" w:hAnsi="Tinos"/>
                <w:sz w:val="24"/>
                <w:szCs w:val="24"/>
              </w:rPr>
              <w:t>3. ПС 110кВ Новицкое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11" w:rsidRDefault="00E67BEE">
            <w:pPr>
              <w:widowControl w:val="0"/>
            </w:pPr>
            <w:r>
              <w:rPr>
                <w:rFonts w:ascii="Tinos" w:hAnsi="Tinos"/>
                <w:sz w:val="24"/>
                <w:szCs w:val="24"/>
              </w:rPr>
              <w:t>110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11" w:rsidRDefault="00E67BEE">
            <w:pPr>
              <w:widowControl w:val="0"/>
            </w:pPr>
            <w:r>
              <w:rPr>
                <w:rFonts w:ascii="Tinos" w:hAnsi="Tinos"/>
                <w:sz w:val="24"/>
                <w:szCs w:val="24"/>
              </w:rPr>
              <w:t>10+10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11" w:rsidRDefault="00E67BEE">
            <w:pPr>
              <w:widowControl w:val="0"/>
            </w:pPr>
            <w:r>
              <w:rPr>
                <w:rFonts w:ascii="Tinos" w:hAnsi="Tinos"/>
                <w:sz w:val="24"/>
                <w:szCs w:val="24"/>
              </w:rPr>
              <w:t>6,968</w:t>
            </w:r>
          </w:p>
        </w:tc>
      </w:tr>
      <w:tr w:rsidR="000C7611">
        <w:trPr>
          <w:trHeight w:val="285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11" w:rsidRDefault="00E67BEE">
            <w:pPr>
              <w:widowControl w:val="0"/>
            </w:pPr>
            <w:r>
              <w:rPr>
                <w:rFonts w:ascii="Tinos" w:hAnsi="Tinos"/>
                <w:sz w:val="24"/>
                <w:szCs w:val="24"/>
              </w:rPr>
              <w:t>4. ПС 35кВ Владимиро-Александровское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11" w:rsidRDefault="00E67BEE">
            <w:pPr>
              <w:widowControl w:val="0"/>
            </w:pPr>
            <w:r>
              <w:rPr>
                <w:rFonts w:ascii="Tinos" w:hAnsi="Tinos"/>
                <w:sz w:val="24"/>
                <w:szCs w:val="24"/>
              </w:rPr>
              <w:t>35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11" w:rsidRDefault="00E67BEE">
            <w:pPr>
              <w:widowControl w:val="0"/>
            </w:pPr>
            <w:r>
              <w:rPr>
                <w:rFonts w:ascii="Tinos" w:hAnsi="Tinos"/>
                <w:sz w:val="24"/>
                <w:szCs w:val="24"/>
              </w:rPr>
              <w:t>6,3+6,3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11" w:rsidRDefault="00E67BEE">
            <w:pPr>
              <w:widowControl w:val="0"/>
            </w:pPr>
            <w:r>
              <w:rPr>
                <w:rFonts w:ascii="Tinos" w:hAnsi="Tinos"/>
                <w:sz w:val="24"/>
                <w:szCs w:val="24"/>
              </w:rPr>
              <w:t>-6,129</w:t>
            </w:r>
          </w:p>
        </w:tc>
      </w:tr>
      <w:tr w:rsidR="000C7611">
        <w:trPr>
          <w:trHeight w:val="285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11" w:rsidRDefault="00E67BEE">
            <w:pPr>
              <w:widowControl w:val="0"/>
            </w:pPr>
            <w:r>
              <w:rPr>
                <w:rFonts w:ascii="Tinos" w:hAnsi="Tinos"/>
                <w:sz w:val="24"/>
                <w:szCs w:val="24"/>
              </w:rPr>
              <w:t>5. ПС 35кВ Сергеевка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11" w:rsidRDefault="00E67BEE">
            <w:pPr>
              <w:widowControl w:val="0"/>
            </w:pPr>
            <w:r>
              <w:rPr>
                <w:rFonts w:ascii="Tinos" w:hAnsi="Tinos"/>
                <w:sz w:val="24"/>
                <w:szCs w:val="24"/>
              </w:rPr>
              <w:t>35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11" w:rsidRDefault="00E67BEE">
            <w:pPr>
              <w:widowControl w:val="0"/>
            </w:pPr>
            <w:r>
              <w:rPr>
                <w:rFonts w:ascii="Tinos" w:hAnsi="Tinos"/>
                <w:sz w:val="24"/>
                <w:szCs w:val="24"/>
              </w:rPr>
              <w:t>6,3+6,3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11" w:rsidRDefault="00E67BEE">
            <w:pPr>
              <w:widowControl w:val="0"/>
            </w:pPr>
            <w:r>
              <w:rPr>
                <w:rFonts w:ascii="Tinos" w:hAnsi="Tinos"/>
                <w:sz w:val="24"/>
                <w:szCs w:val="24"/>
              </w:rPr>
              <w:t>4,283</w:t>
            </w:r>
          </w:p>
        </w:tc>
      </w:tr>
      <w:tr w:rsidR="000C7611">
        <w:trPr>
          <w:trHeight w:val="285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11" w:rsidRDefault="00E67BEE">
            <w:pPr>
              <w:widowControl w:val="0"/>
            </w:pPr>
            <w:r>
              <w:rPr>
                <w:rFonts w:ascii="Tinos" w:hAnsi="Tinos"/>
                <w:sz w:val="24"/>
                <w:szCs w:val="24"/>
              </w:rPr>
              <w:t>6. ПС</w:t>
            </w:r>
            <w:r>
              <w:rPr>
                <w:rFonts w:ascii="Tinos" w:hAnsi="Tinos"/>
                <w:sz w:val="24"/>
                <w:szCs w:val="24"/>
              </w:rPr>
              <w:t xml:space="preserve"> 35кВ Северная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11" w:rsidRDefault="00E67BEE">
            <w:pPr>
              <w:widowControl w:val="0"/>
            </w:pPr>
            <w:r>
              <w:rPr>
                <w:rFonts w:ascii="Tinos" w:hAnsi="Tinos"/>
                <w:sz w:val="24"/>
                <w:szCs w:val="24"/>
              </w:rPr>
              <w:t>35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11" w:rsidRDefault="00E67BEE">
            <w:pPr>
              <w:widowControl w:val="0"/>
            </w:pPr>
            <w:r>
              <w:rPr>
                <w:rFonts w:ascii="Tinos" w:hAnsi="Tinos"/>
                <w:sz w:val="24"/>
                <w:szCs w:val="24"/>
              </w:rPr>
              <w:t>5,6+5,6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11" w:rsidRDefault="00E67BEE">
            <w:pPr>
              <w:widowControl w:val="0"/>
            </w:pPr>
            <w:r>
              <w:rPr>
                <w:rFonts w:ascii="Tinos" w:hAnsi="Tinos"/>
                <w:sz w:val="24"/>
                <w:szCs w:val="24"/>
              </w:rPr>
              <w:t>2</w:t>
            </w:r>
          </w:p>
        </w:tc>
      </w:tr>
    </w:tbl>
    <w:p w:rsidR="000C7611" w:rsidRDefault="00E67BEE">
      <w:pPr>
        <w:pStyle w:val="Standard"/>
        <w:spacing w:line="276" w:lineRule="auto"/>
        <w:jc w:val="both"/>
      </w:pPr>
      <w:r>
        <w:rPr>
          <w:rFonts w:ascii="Tinos" w:hAnsi="Tinos"/>
          <w:sz w:val="24"/>
          <w:szCs w:val="24"/>
        </w:rPr>
        <w:t xml:space="preserve">      Для увеличения мощности имеющихся электроподстанций необходимо провести модернизацию как самих подстанций, так и более 70 км ЛЭП. Основные мероприятия запланированы в рамках программы модернизации и реконструкции </w:t>
      </w:r>
      <w:r>
        <w:rPr>
          <w:rFonts w:ascii="Tinos" w:hAnsi="Tinos"/>
          <w:sz w:val="24"/>
          <w:szCs w:val="24"/>
        </w:rPr>
        <w:t>электросетевого комплекса Приморского края «МИРЭК» АО «ДРСК».</w:t>
      </w:r>
    </w:p>
    <w:p w:rsidR="000C7611" w:rsidRDefault="00E67BEE">
      <w:pPr>
        <w:spacing w:line="276" w:lineRule="auto"/>
      </w:pPr>
      <w:r>
        <w:rPr>
          <w:rFonts w:ascii="Tinos" w:hAnsi="Tinos"/>
          <w:sz w:val="24"/>
          <w:szCs w:val="24"/>
        </w:rPr>
        <w:t xml:space="preserve">       Объективными инфраструктурными ограничениями развития территории являются  низкая провозная энергетическая мощность. </w:t>
      </w:r>
    </w:p>
    <w:p w:rsidR="000C7611" w:rsidRDefault="00E67BEE">
      <w:pPr>
        <w:spacing w:before="103" w:line="240" w:lineRule="auto"/>
      </w:pPr>
      <w:r>
        <w:rPr>
          <w:rFonts w:ascii="Tinos" w:hAnsi="Tinos"/>
          <w:sz w:val="24"/>
          <w:szCs w:val="24"/>
        </w:rPr>
        <w:t xml:space="preserve">  </w:t>
      </w:r>
      <w:r>
        <w:rPr>
          <w:rFonts w:ascii="Tinos" w:hAnsi="Tinos"/>
          <w:b/>
          <w:bCs/>
          <w:sz w:val="24"/>
          <w:szCs w:val="24"/>
        </w:rPr>
        <w:t xml:space="preserve">         Теплоснабжение </w:t>
      </w:r>
    </w:p>
    <w:p w:rsidR="000C7611" w:rsidRDefault="00E67BEE">
      <w:pPr>
        <w:spacing w:before="103" w:line="276" w:lineRule="auto"/>
      </w:pPr>
      <w:r>
        <w:rPr>
          <w:rFonts w:ascii="Noto Sans Devanagari" w:hAnsi="Noto Sans Devanagari"/>
          <w:sz w:val="41"/>
        </w:rPr>
        <w:tab/>
      </w:r>
      <w:r>
        <w:rPr>
          <w:rFonts w:ascii="Tinos" w:hAnsi="Tinos"/>
          <w:sz w:val="24"/>
        </w:rPr>
        <w:t>Теплоснабжение потребителей Партизанского</w:t>
      </w:r>
      <w:r>
        <w:rPr>
          <w:rFonts w:ascii="Tinos" w:hAnsi="Tinos"/>
          <w:sz w:val="24"/>
        </w:rPr>
        <w:t xml:space="preserve"> МО осуществляется</w:t>
      </w:r>
      <w:r>
        <w:rPr>
          <w:rFonts w:ascii="Tinos" w:hAnsi="Tinos"/>
          <w:sz w:val="24"/>
        </w:rPr>
        <w:t xml:space="preserve"> от 21 ед.  котельных,  которые находятся в муниципальной собственности и обслуживаются   по договору арены филиалом «Партизанский» КГУП «Примтеплоэнерго». Также  действуют семь ведомственных котельных. </w:t>
      </w:r>
    </w:p>
    <w:p w:rsidR="000C7611" w:rsidRDefault="00E67BEE">
      <w:pPr>
        <w:pStyle w:val="Standard"/>
        <w:spacing w:line="276" w:lineRule="auto"/>
        <w:jc w:val="both"/>
      </w:pPr>
      <w:r>
        <w:rPr>
          <w:rFonts w:ascii="Tinos" w:hAnsi="Tinos"/>
          <w:sz w:val="24"/>
        </w:rPr>
        <w:t xml:space="preserve">      Действуют схемы теплоснабжен</w:t>
      </w:r>
      <w:r>
        <w:rPr>
          <w:rFonts w:ascii="Tinos" w:hAnsi="Tinos"/>
          <w:sz w:val="24"/>
        </w:rPr>
        <w:t>ия Владимиро-Александрвоского, Екатериновского, Новицкого, Новолитовского, Сергеевского, Золотодолинского сельских поселений, утвержденные в 2013 году постановлениями администраций   поселений.</w:t>
      </w:r>
    </w:p>
    <w:p w:rsidR="000C7611" w:rsidRDefault="00E67BEE">
      <w:pPr>
        <w:pStyle w:val="Standard"/>
        <w:spacing w:line="276" w:lineRule="auto"/>
        <w:jc w:val="both"/>
      </w:pPr>
      <w:r>
        <w:rPr>
          <w:rFonts w:ascii="Tinos" w:hAnsi="Tinos"/>
          <w:sz w:val="24"/>
          <w:szCs w:val="24"/>
        </w:rPr>
        <w:lastRenderedPageBreak/>
        <w:tab/>
        <w:t>В 2024 году планируется разработать и утвердить схему теплосн</w:t>
      </w:r>
      <w:r>
        <w:rPr>
          <w:rFonts w:ascii="Tinos" w:hAnsi="Tinos"/>
          <w:sz w:val="24"/>
          <w:szCs w:val="24"/>
        </w:rPr>
        <w:t xml:space="preserve">абжения Партизанского муниципального округа, заключен муниципальный контракт с проектной организацией. </w:t>
      </w:r>
    </w:p>
    <w:p w:rsidR="000C7611" w:rsidRDefault="00E67BEE">
      <w:pPr>
        <w:spacing w:line="276" w:lineRule="auto"/>
      </w:pPr>
      <w:r>
        <w:rPr>
          <w:rFonts w:ascii="Tinos" w:hAnsi="Tinos"/>
          <w:sz w:val="24"/>
          <w:szCs w:val="24"/>
        </w:rPr>
        <w:tab/>
        <w:t>В  качестве основного топлива для источников тепловой энергии используются уголь. С  2030 года в качестве основного топлива планируется использование п</w:t>
      </w:r>
      <w:r>
        <w:rPr>
          <w:rFonts w:ascii="Tinos" w:hAnsi="Tinos"/>
          <w:sz w:val="24"/>
          <w:szCs w:val="24"/>
        </w:rPr>
        <w:t>риродного газа.</w:t>
      </w:r>
    </w:p>
    <w:p w:rsidR="000C7611" w:rsidRDefault="000C7611">
      <w:pPr>
        <w:spacing w:line="276" w:lineRule="auto"/>
        <w:rPr>
          <w:rFonts w:ascii="Tinos" w:hAnsi="Tinos"/>
          <w:sz w:val="24"/>
          <w:szCs w:val="24"/>
        </w:rPr>
      </w:pPr>
    </w:p>
    <w:p w:rsidR="000C7611" w:rsidRDefault="00E67BEE">
      <w:pPr>
        <w:spacing w:before="160"/>
      </w:pPr>
      <w:r>
        <w:rPr>
          <w:rFonts w:ascii="Tinos" w:hAnsi="Tinos"/>
          <w:sz w:val="24"/>
          <w:szCs w:val="24"/>
        </w:rPr>
        <w:t xml:space="preserve">           </w:t>
      </w:r>
      <w:r>
        <w:rPr>
          <w:rFonts w:ascii="Tinos" w:hAnsi="Tinos"/>
          <w:b/>
          <w:bCs/>
          <w:sz w:val="24"/>
          <w:szCs w:val="24"/>
        </w:rPr>
        <w:t xml:space="preserve">Газоснабжение </w:t>
      </w:r>
    </w:p>
    <w:p w:rsidR="000C7611" w:rsidRDefault="00E67BEE">
      <w:pPr>
        <w:spacing w:line="276" w:lineRule="auto"/>
      </w:pPr>
      <w:r>
        <w:rPr>
          <w:rFonts w:ascii="Tinos" w:hAnsi="Tinos"/>
          <w:sz w:val="24"/>
          <w:szCs w:val="24"/>
        </w:rPr>
        <w:t xml:space="preserve">      </w:t>
      </w:r>
      <w:r>
        <w:rPr>
          <w:rFonts w:ascii="Tinos" w:hAnsi="Tinos"/>
          <w:sz w:val="24"/>
          <w:szCs w:val="24"/>
        </w:rPr>
        <w:t>Строительство  газопровода -отвода, которое ведется компанией ПАО  «Газпром», позволит осуществить  газификацию  Партизанского МО.</w:t>
      </w:r>
    </w:p>
    <w:p w:rsidR="000C7611" w:rsidRDefault="00E67BEE">
      <w:pPr>
        <w:spacing w:line="276" w:lineRule="auto"/>
      </w:pPr>
      <w:r>
        <w:rPr>
          <w:rFonts w:ascii="Tinos" w:hAnsi="Tinos"/>
          <w:sz w:val="24"/>
          <w:szCs w:val="24"/>
        </w:rPr>
        <w:tab/>
      </w:r>
      <w:r>
        <w:rPr>
          <w:rFonts w:ascii="Tinos" w:hAnsi="Tinos"/>
          <w:sz w:val="24"/>
          <w:szCs w:val="24"/>
        </w:rPr>
        <w:t xml:space="preserve">На 2024 год запланировано проведение актуализации Схемы газоснабжения Партизанского муниципального округа. </w:t>
      </w:r>
    </w:p>
    <w:p w:rsidR="000C7611" w:rsidRDefault="00E67BEE">
      <w:pPr>
        <w:spacing w:before="160" w:line="276" w:lineRule="auto"/>
      </w:pPr>
      <w:r>
        <w:rPr>
          <w:rFonts w:ascii="Noto Sans Devanagari" w:hAnsi="Noto Sans Devanagari"/>
          <w:sz w:val="41"/>
        </w:rPr>
        <w:t xml:space="preserve">   </w:t>
      </w:r>
      <w:r>
        <w:rPr>
          <w:rFonts w:ascii="Tinos" w:hAnsi="Tinos"/>
          <w:sz w:val="41"/>
        </w:rPr>
        <w:t xml:space="preserve">  </w:t>
      </w:r>
      <w:r>
        <w:rPr>
          <w:rFonts w:ascii="Tinos" w:hAnsi="Tinos"/>
          <w:b/>
          <w:bCs/>
          <w:sz w:val="41"/>
        </w:rPr>
        <w:t xml:space="preserve"> </w:t>
      </w:r>
      <w:r>
        <w:rPr>
          <w:rFonts w:ascii="Tinos" w:hAnsi="Tinos"/>
          <w:b/>
          <w:bCs/>
          <w:sz w:val="24"/>
          <w:szCs w:val="24"/>
        </w:rPr>
        <w:t xml:space="preserve">Водоснабжение и водоотведение </w:t>
      </w:r>
    </w:p>
    <w:p w:rsidR="000C7611" w:rsidRDefault="00E67BEE">
      <w:pPr>
        <w:spacing w:line="276" w:lineRule="auto"/>
        <w:ind w:firstLine="142"/>
      </w:pPr>
      <w:r>
        <w:rPr>
          <w:rFonts w:ascii="Tinos" w:hAnsi="Tinos"/>
          <w:sz w:val="24"/>
        </w:rPr>
        <w:t xml:space="preserve">     </w:t>
      </w:r>
      <w:r>
        <w:rPr>
          <w:rFonts w:ascii="Tinos" w:hAnsi="Tinos"/>
          <w:sz w:val="24"/>
          <w:szCs w:val="24"/>
        </w:rPr>
        <w:t xml:space="preserve">   Система водоснабжения в округе требует реконструкции:  необходимо   заменить 59,05 % ветхих сетей, </w:t>
      </w:r>
      <w:r>
        <w:rPr>
          <w:rFonts w:ascii="Tinos" w:hAnsi="Tinos"/>
          <w:sz w:val="24"/>
          <w:szCs w:val="24"/>
        </w:rPr>
        <w:t>необходим дополнительный источник водоснабжения (присоединение к МУП  «Находка-Водоканал»).</w:t>
      </w:r>
    </w:p>
    <w:p w:rsidR="000C7611" w:rsidRDefault="00E67BEE">
      <w:pPr>
        <w:pStyle w:val="Standard"/>
        <w:spacing w:line="276" w:lineRule="auto"/>
        <w:ind w:firstLine="142"/>
        <w:jc w:val="both"/>
      </w:pPr>
      <w:r>
        <w:rPr>
          <w:rFonts w:ascii="Tinos" w:hAnsi="Tinos"/>
          <w:sz w:val="24"/>
          <w:szCs w:val="24"/>
        </w:rPr>
        <w:t xml:space="preserve">      Мощность систем водоснабжения  Партизанского МО характеризуется следующими показателями:</w:t>
      </w:r>
    </w:p>
    <w:p w:rsidR="000C7611" w:rsidRDefault="00E67BEE">
      <w:pPr>
        <w:pStyle w:val="Standard"/>
        <w:spacing w:line="276" w:lineRule="auto"/>
        <w:ind w:firstLine="142"/>
        <w:jc w:val="both"/>
      </w:pPr>
      <w:r>
        <w:rPr>
          <w:rFonts w:ascii="Tinos" w:hAnsi="Tinos"/>
          <w:sz w:val="24"/>
          <w:szCs w:val="24"/>
        </w:rPr>
        <w:t xml:space="preserve">     -количество водозаборных сооружений – 28 сооружений (все водозаб</w:t>
      </w:r>
      <w:r>
        <w:rPr>
          <w:rFonts w:ascii="Tinos" w:hAnsi="Tinos"/>
          <w:sz w:val="24"/>
          <w:szCs w:val="24"/>
        </w:rPr>
        <w:t>орные сооружения являются артезианскими скважинами).</w:t>
      </w:r>
    </w:p>
    <w:p w:rsidR="000C7611" w:rsidRDefault="00E67BEE">
      <w:pPr>
        <w:pStyle w:val="Standard"/>
        <w:spacing w:line="276" w:lineRule="auto"/>
        <w:ind w:firstLine="142"/>
        <w:jc w:val="both"/>
      </w:pPr>
      <w:r>
        <w:rPr>
          <w:rFonts w:ascii="Tinos" w:hAnsi="Tinos"/>
          <w:sz w:val="24"/>
          <w:szCs w:val="24"/>
        </w:rPr>
        <w:t xml:space="preserve">          - фактическая мощность всех водозаборных сооружений составляет 3820 м3/сутки.</w:t>
      </w:r>
    </w:p>
    <w:p w:rsidR="000C7611" w:rsidRDefault="00E67BEE">
      <w:pPr>
        <w:pStyle w:val="Standard"/>
        <w:spacing w:line="276" w:lineRule="auto"/>
        <w:ind w:firstLine="142"/>
        <w:jc w:val="both"/>
      </w:pPr>
      <w:r>
        <w:rPr>
          <w:rFonts w:ascii="Tinos" w:hAnsi="Tinos"/>
          <w:sz w:val="24"/>
          <w:szCs w:val="24"/>
        </w:rPr>
        <w:t xml:space="preserve">         - максимальное суточное водопотребление в целом по территории Партизанского МО составляет  1120,38 м3/сутк</w:t>
      </w:r>
      <w:r>
        <w:rPr>
          <w:rFonts w:ascii="Tinos" w:hAnsi="Tinos"/>
          <w:sz w:val="24"/>
          <w:szCs w:val="24"/>
        </w:rPr>
        <w:t>и.</w:t>
      </w:r>
    </w:p>
    <w:p w:rsidR="000C7611" w:rsidRDefault="00E67BEE">
      <w:pPr>
        <w:pStyle w:val="Standard"/>
        <w:spacing w:line="276" w:lineRule="auto"/>
        <w:ind w:firstLine="142"/>
        <w:jc w:val="both"/>
      </w:pPr>
      <w:r>
        <w:rPr>
          <w:rFonts w:ascii="Tinos" w:hAnsi="Tinos"/>
          <w:sz w:val="24"/>
          <w:szCs w:val="24"/>
        </w:rPr>
        <w:t xml:space="preserve">      В целом по Партизанскому МО  наблюдается наличие резерва мощности систем водоснабжения в объеме 2699,62 м3/сутки. Между тем в разрезе отдельных населенных пунктов фиксируется дефицит мощности систем водоснабжения в летний период в связи с увеличен</w:t>
      </w:r>
      <w:r>
        <w:rPr>
          <w:rFonts w:ascii="Tinos" w:hAnsi="Tinos"/>
          <w:sz w:val="24"/>
          <w:szCs w:val="24"/>
        </w:rPr>
        <w:t>ием как потребности населения (с.Владимиро-Александровское), так и значительном увеличении забора  воды в связи с работой   баз  и зон  отдыха на побережье  (пос. Волчанец).</w:t>
      </w:r>
    </w:p>
    <w:p w:rsidR="000C7611" w:rsidRDefault="00E67BEE">
      <w:pPr>
        <w:pStyle w:val="Standard"/>
        <w:spacing w:line="276" w:lineRule="auto"/>
        <w:ind w:firstLine="737"/>
        <w:jc w:val="both"/>
      </w:pPr>
      <w:r>
        <w:rPr>
          <w:rFonts w:ascii="Tinos" w:hAnsi="Tinos"/>
          <w:sz w:val="24"/>
          <w:szCs w:val="24"/>
        </w:rPr>
        <w:t xml:space="preserve">Из-за особенности местности, в пос.Волчанец добывается и отпускается потребителям </w:t>
      </w:r>
      <w:r>
        <w:rPr>
          <w:rFonts w:ascii="Tinos" w:hAnsi="Tinos"/>
          <w:sz w:val="24"/>
          <w:szCs w:val="24"/>
        </w:rPr>
        <w:t>техническая вода. Регулярно проводятся анализы качества воды, показатели находятся в норме.</w:t>
      </w:r>
    </w:p>
    <w:p w:rsidR="000C7611" w:rsidRDefault="00E67BEE">
      <w:pPr>
        <w:pStyle w:val="Standard"/>
        <w:spacing w:line="276" w:lineRule="auto"/>
        <w:jc w:val="both"/>
      </w:pPr>
      <w:r>
        <w:rPr>
          <w:rFonts w:ascii="Tinos" w:hAnsi="Tinos"/>
          <w:sz w:val="24"/>
          <w:szCs w:val="24"/>
        </w:rPr>
        <w:t xml:space="preserve">         Общая протяженность водопроводных сетей составляет 76,66 км, протяженность ветхих водопроводных сетей составляет 45,27 км (59,05 % от всей протяженности). </w:t>
      </w:r>
    </w:p>
    <w:p w:rsidR="000C7611" w:rsidRDefault="00E67BEE">
      <w:pPr>
        <w:pStyle w:val="Standard"/>
        <w:spacing w:line="276" w:lineRule="auto"/>
        <w:ind w:firstLine="142"/>
        <w:jc w:val="both"/>
      </w:pPr>
      <w:r>
        <w:rPr>
          <w:rFonts w:ascii="Tinos" w:hAnsi="Tinos"/>
          <w:sz w:val="24"/>
          <w:szCs w:val="24"/>
        </w:rPr>
        <w:t xml:space="preserve">        Система водоотведения  в районе требует реконструкции:  необходимо  заменить  90 %  ветхих сетей.   В муниципальном округе отсутствует система очистных сооружений. </w:t>
      </w:r>
    </w:p>
    <w:p w:rsidR="000C7611" w:rsidRDefault="00E67BEE">
      <w:pPr>
        <w:pStyle w:val="Standard"/>
        <w:spacing w:line="276" w:lineRule="auto"/>
        <w:ind w:firstLine="680"/>
        <w:jc w:val="both"/>
      </w:pPr>
      <w:r>
        <w:rPr>
          <w:rFonts w:ascii="Tinos" w:hAnsi="Tinos"/>
          <w:sz w:val="24"/>
          <w:szCs w:val="24"/>
        </w:rPr>
        <w:t xml:space="preserve">В 2025 году планируется разработать и утвердить схему водоснабжения Партизанского </w:t>
      </w:r>
      <w:r>
        <w:rPr>
          <w:rFonts w:ascii="Tinos" w:hAnsi="Tinos"/>
          <w:sz w:val="24"/>
          <w:szCs w:val="24"/>
        </w:rPr>
        <w:t>муниципального округа.</w:t>
      </w:r>
    </w:p>
    <w:p w:rsidR="000C7611" w:rsidRDefault="00E67BEE">
      <w:pPr>
        <w:spacing w:line="276" w:lineRule="auto"/>
      </w:pPr>
      <w:r>
        <w:rPr>
          <w:rFonts w:ascii="Tinos" w:hAnsi="Tinos"/>
          <w:sz w:val="24"/>
          <w:szCs w:val="24"/>
        </w:rPr>
        <w:t xml:space="preserve"> </w:t>
      </w:r>
    </w:p>
    <w:p w:rsidR="000C7611" w:rsidRDefault="00E67BEE">
      <w:r>
        <w:rPr>
          <w:rFonts w:ascii="Tinos" w:hAnsi="Tinos"/>
          <w:sz w:val="24"/>
          <w:szCs w:val="24"/>
        </w:rPr>
        <w:t xml:space="preserve">      </w:t>
      </w:r>
      <w:r>
        <w:rPr>
          <w:rFonts w:ascii="Tinos" w:hAnsi="Tinos"/>
          <w:b/>
          <w:bCs/>
          <w:sz w:val="24"/>
          <w:szCs w:val="24"/>
        </w:rPr>
        <w:t xml:space="preserve">       Комфортная среда жизнедеятельности </w:t>
      </w:r>
    </w:p>
    <w:p w:rsidR="000C7611" w:rsidRDefault="00E67BEE">
      <w:pPr>
        <w:spacing w:line="276" w:lineRule="auto"/>
      </w:pPr>
      <w:r>
        <w:rPr>
          <w:rFonts w:ascii="Tinos" w:hAnsi="Tinos"/>
          <w:b/>
          <w:bCs/>
          <w:sz w:val="24"/>
          <w:szCs w:val="24"/>
        </w:rPr>
        <w:t xml:space="preserve">          </w:t>
      </w:r>
      <w:r>
        <w:rPr>
          <w:rFonts w:ascii="Tinos" w:hAnsi="Tinos"/>
          <w:sz w:val="24"/>
          <w:szCs w:val="24"/>
        </w:rPr>
        <w:t xml:space="preserve">В Партизанском МО в последние год достаточно активно формируется комфортная среда жизнедеятельности  в части благоустройства общественных пространств.  </w:t>
      </w:r>
    </w:p>
    <w:p w:rsidR="000C7611" w:rsidRDefault="00E67BEE">
      <w:pPr>
        <w:spacing w:line="276" w:lineRule="auto"/>
        <w:ind w:firstLine="850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С 2017 года по 2023</w:t>
      </w:r>
      <w:r>
        <w:rPr>
          <w:rFonts w:ascii="Tinos" w:hAnsi="Tinos"/>
          <w:sz w:val="24"/>
          <w:szCs w:val="24"/>
        </w:rPr>
        <w:t xml:space="preserve"> год было  благоустроено 31 дворовая территория и 46 общественных территорий, детских и спортивных площадок. Сквер «Молодежный» в с.Владмиро-Александровское ежегодно дополняется новыми архитектурными формами и  благоустраивается. 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lastRenderedPageBreak/>
        <w:t xml:space="preserve">          По итогам  I</w:t>
      </w:r>
      <w:r>
        <w:rPr>
          <w:rFonts w:ascii="Tinos" w:hAnsi="Tinos"/>
          <w:sz w:val="24"/>
          <w:szCs w:val="24"/>
          <w:lang w:val="en-US"/>
        </w:rPr>
        <w:t>I</w:t>
      </w:r>
      <w:r>
        <w:rPr>
          <w:rFonts w:ascii="Tinos" w:hAnsi="Tinos"/>
          <w:sz w:val="24"/>
          <w:szCs w:val="24"/>
        </w:rPr>
        <w:t xml:space="preserve"> К</w:t>
      </w:r>
      <w:r>
        <w:rPr>
          <w:rFonts w:ascii="Tinos" w:hAnsi="Tinos"/>
          <w:sz w:val="24"/>
          <w:szCs w:val="24"/>
        </w:rPr>
        <w:t xml:space="preserve">онкурса лучших проектов создания комфортной городской среды в регионах Дальневосточного федерального округа, в 2024 год осуществляется  строительства сквера «Зазеркальный» в с.Владимиро-Александровское. В 2025 году запланировано благоустройство  площади в </w:t>
      </w:r>
      <w:r>
        <w:rPr>
          <w:rFonts w:ascii="Tinos" w:hAnsi="Tinos"/>
          <w:sz w:val="24"/>
          <w:szCs w:val="24"/>
        </w:rPr>
        <w:t xml:space="preserve">с.Владимиро-Александровское. 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 xml:space="preserve"> В  2023 году обеспеченность  населения жильем составила  24 квадратных  метра в среднем на  одного жителя округа, ввод жилья на  душу населения   - 0,74  квадратных метра.   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      За период 2021-2023 годы в округе введе</w:t>
      </w:r>
      <w:r>
        <w:rPr>
          <w:rFonts w:ascii="Tinos" w:hAnsi="Tinos"/>
          <w:sz w:val="24"/>
          <w:szCs w:val="24"/>
        </w:rPr>
        <w:t xml:space="preserve">но 68,822 тыс.м2 жилья индивидуальными застройщиками. </w:t>
      </w:r>
    </w:p>
    <w:p w:rsidR="000C7611" w:rsidRDefault="00E67BEE">
      <w:pPr>
        <w:spacing w:line="276" w:lineRule="auto"/>
        <w:ind w:firstLine="850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В то же время отсутствует строительство арендного жилья за счет бюджетных средств, достаточно слабо реализуется региональная программа по переселению жителей из ветхого и аварийного жилья, не реализуются меры поддержки застройщиков. 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        В  целях р</w:t>
      </w:r>
      <w:r>
        <w:rPr>
          <w:rFonts w:ascii="Tinos" w:hAnsi="Tinos"/>
          <w:sz w:val="24"/>
          <w:szCs w:val="24"/>
        </w:rPr>
        <w:t>азвития жилищного строительства в перспективе  в округе сделана ставка на строительство арендного жилья для работников бюджетной сферы.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        С целью  решения задачи по развитию территории как туристической   также  сделана ставка на благоустройство </w:t>
      </w:r>
      <w:r>
        <w:rPr>
          <w:rFonts w:ascii="Tinos" w:hAnsi="Tinos"/>
          <w:sz w:val="24"/>
          <w:szCs w:val="24"/>
        </w:rPr>
        <w:t xml:space="preserve">пляжных территорий и зон отдыха на морском побережье.  </w:t>
      </w:r>
    </w:p>
    <w:p w:rsidR="000C7611" w:rsidRDefault="000C7611">
      <w:pPr>
        <w:spacing w:line="276" w:lineRule="auto"/>
        <w:rPr>
          <w:rFonts w:ascii="Tinos" w:hAnsi="Tinos"/>
          <w:sz w:val="24"/>
          <w:szCs w:val="24"/>
        </w:rPr>
      </w:pPr>
    </w:p>
    <w:p w:rsidR="000C7611" w:rsidRDefault="00E67BEE">
      <w:pPr>
        <w:spacing w:line="264" w:lineRule="auto"/>
        <w:jc w:val="lef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Инфрастуктура для предпринимательства </w:t>
      </w:r>
    </w:p>
    <w:p w:rsidR="000C7611" w:rsidRDefault="00E67BEE">
      <w:pPr>
        <w:spacing w:line="276" w:lineRule="auto"/>
        <w:ind w:firstLine="709"/>
      </w:pPr>
      <w:r>
        <w:rPr>
          <w:rFonts w:ascii="Tinos" w:eastAsia="Courier New" w:hAnsi="Tinos"/>
          <w:color w:val="000000"/>
          <w:sz w:val="24"/>
          <w:szCs w:val="24"/>
          <w:lang w:eastAsia="ru-RU" w:bidi="ru-RU"/>
        </w:rPr>
        <w:t xml:space="preserve">Сформирован и утвержден перечень  земельных участков и муниципального имущества Партизанского округа, предназначенного для оказания имущественной </w:t>
      </w:r>
      <w:r>
        <w:rPr>
          <w:rFonts w:ascii="Tinos" w:eastAsia="Courier New" w:hAnsi="Tinos"/>
          <w:color w:val="000000"/>
          <w:sz w:val="24"/>
          <w:szCs w:val="24"/>
          <w:lang w:eastAsia="ru-RU" w:bidi="ru-RU"/>
        </w:rPr>
        <w:t>поддержки субъектам малого и среднего предпринимательства, самозанятым гражданам        постановлением  администрации Партизанского муниципального округа</w:t>
      </w:r>
      <w:r>
        <w:rPr>
          <w:rFonts w:ascii="Tinos" w:hAnsi="Tinos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от 27.05.2024    №575 "Об утверждении Перечня муниципального имущества Партизанского муниципального ок</w:t>
      </w:r>
      <w:r>
        <w:rPr>
          <w:rFonts w:ascii="Tinos" w:hAnsi="Tinos"/>
          <w:sz w:val="24"/>
          <w:szCs w:val="24"/>
        </w:rPr>
        <w:t>руга, свободного от прав третьих лиц (за исключением права хозяйственного ведения, права оперативного управления и имущественных прав субъектов малого и среднего предпринимательства, а также физических лиц, применяющих специальный налоговый режим «Налог на</w:t>
      </w:r>
      <w:r>
        <w:rPr>
          <w:rFonts w:ascii="Tinos" w:hAnsi="Tinos"/>
          <w:sz w:val="24"/>
          <w:szCs w:val="24"/>
        </w:rPr>
        <w:t xml:space="preserve"> профессиональный доход») и предназначенного для предоставления во владение и (или) пользование субъектам малого и среднего предпринимательства".</w:t>
      </w:r>
    </w:p>
    <w:p w:rsidR="000C7611" w:rsidRDefault="00E67BEE">
      <w:pPr>
        <w:spacing w:line="276" w:lineRule="auto"/>
        <w:ind w:firstLine="709"/>
      </w:pPr>
      <w:r>
        <w:rPr>
          <w:rFonts w:ascii="Tinos" w:hAnsi="Tinos"/>
          <w:sz w:val="24"/>
          <w:szCs w:val="24"/>
        </w:rPr>
        <w:t>Информация о порядке  получения в аренду имущества, включенного в перечень муниципального имущества Партизанск</w:t>
      </w:r>
      <w:r>
        <w:rPr>
          <w:rFonts w:ascii="Tinos" w:hAnsi="Tinos"/>
          <w:sz w:val="24"/>
          <w:szCs w:val="24"/>
        </w:rPr>
        <w:t xml:space="preserve">ого муниципального округа, свободного от прав третьих лиц  и предназначенного для предоставления во владение и (или) пользование субъектам малого и среднего предпринимательства размещена по ссылке: </w:t>
      </w:r>
      <w:hyperlink r:id="rId18">
        <w:r>
          <w:rPr>
            <w:rStyle w:val="af4"/>
            <w:rFonts w:ascii="Tinos" w:hAnsi="Tinos"/>
            <w:iCs/>
            <w:sz w:val="24"/>
            <w:szCs w:val="24"/>
            <w:u w:val="none"/>
            <w:lang w:val="en-US"/>
          </w:rPr>
          <w:t>http</w:t>
        </w:r>
        <w:r>
          <w:rPr>
            <w:rStyle w:val="af4"/>
            <w:rFonts w:ascii="Tinos" w:hAnsi="Tinos"/>
            <w:iCs/>
            <w:sz w:val="24"/>
            <w:szCs w:val="24"/>
            <w:u w:val="none"/>
          </w:rPr>
          <w:t>://</w:t>
        </w:r>
        <w:r>
          <w:rPr>
            <w:rStyle w:val="af4"/>
            <w:rFonts w:ascii="Tinos" w:hAnsi="Tinos"/>
            <w:iCs/>
            <w:sz w:val="24"/>
            <w:szCs w:val="24"/>
            <w:u w:val="none"/>
            <w:lang w:val="en-US"/>
          </w:rPr>
          <w:t>rayon</w:t>
        </w:r>
        <w:r>
          <w:rPr>
            <w:rStyle w:val="af4"/>
            <w:rFonts w:ascii="Tinos" w:hAnsi="Tinos"/>
            <w:iCs/>
            <w:sz w:val="24"/>
            <w:szCs w:val="24"/>
            <w:u w:val="none"/>
          </w:rPr>
          <w:t>.</w:t>
        </w:r>
        <w:r>
          <w:rPr>
            <w:rStyle w:val="af4"/>
            <w:rFonts w:ascii="Tinos" w:hAnsi="Tinos"/>
            <w:iCs/>
            <w:sz w:val="24"/>
            <w:szCs w:val="24"/>
            <w:u w:val="none"/>
            <w:lang w:val="en-US"/>
          </w:rPr>
          <w:t>partizansky</w:t>
        </w:r>
        <w:r>
          <w:rPr>
            <w:rStyle w:val="af4"/>
            <w:rFonts w:ascii="Tinos" w:hAnsi="Tinos"/>
            <w:iCs/>
            <w:sz w:val="24"/>
            <w:szCs w:val="24"/>
            <w:u w:val="none"/>
          </w:rPr>
          <w:t>.</w:t>
        </w:r>
        <w:r>
          <w:rPr>
            <w:rStyle w:val="af4"/>
            <w:rFonts w:ascii="Tinos" w:hAnsi="Tinos"/>
            <w:iCs/>
            <w:sz w:val="24"/>
            <w:szCs w:val="24"/>
            <w:u w:val="none"/>
            <w:lang w:val="en-US"/>
          </w:rPr>
          <w:t>ru</w:t>
        </w:r>
        <w:r>
          <w:rPr>
            <w:rStyle w:val="af4"/>
            <w:rFonts w:ascii="Tinos" w:hAnsi="Tinos"/>
            <w:iCs/>
            <w:sz w:val="24"/>
            <w:szCs w:val="24"/>
            <w:u w:val="none"/>
          </w:rPr>
          <w:t>/?</w:t>
        </w:r>
        <w:r>
          <w:rPr>
            <w:rStyle w:val="af4"/>
            <w:rFonts w:ascii="Tinos" w:hAnsi="Tinos"/>
            <w:iCs/>
            <w:sz w:val="24"/>
            <w:szCs w:val="24"/>
            <w:u w:val="none"/>
            <w:lang w:val="en-US"/>
          </w:rPr>
          <w:t>idmenu</w:t>
        </w:r>
        <w:r>
          <w:rPr>
            <w:rStyle w:val="af4"/>
            <w:rFonts w:ascii="Tinos" w:hAnsi="Tinos"/>
            <w:iCs/>
            <w:sz w:val="24"/>
            <w:szCs w:val="24"/>
            <w:u w:val="none"/>
          </w:rPr>
          <w:t>=&amp;</w:t>
        </w:r>
        <w:r>
          <w:rPr>
            <w:rStyle w:val="af4"/>
            <w:rFonts w:ascii="Tinos" w:hAnsi="Tinos"/>
            <w:iCs/>
            <w:sz w:val="24"/>
            <w:szCs w:val="24"/>
            <w:u w:val="none"/>
            <w:lang w:val="en-US"/>
          </w:rPr>
          <w:t>id</w:t>
        </w:r>
        <w:r>
          <w:rPr>
            <w:rStyle w:val="af4"/>
            <w:rFonts w:ascii="Tinos" w:hAnsi="Tinos"/>
            <w:iCs/>
            <w:sz w:val="24"/>
            <w:szCs w:val="24"/>
            <w:u w:val="none"/>
          </w:rPr>
          <w:t>=20200806033708&amp;</w:t>
        </w:r>
        <w:r>
          <w:rPr>
            <w:rStyle w:val="af4"/>
            <w:rFonts w:ascii="Tinos" w:hAnsi="Tinos"/>
            <w:iCs/>
            <w:sz w:val="24"/>
            <w:szCs w:val="24"/>
            <w:u w:val="none"/>
            <w:lang w:val="en-US"/>
          </w:rPr>
          <w:t>COMSD</w:t>
        </w:r>
        <w:r>
          <w:rPr>
            <w:rStyle w:val="af4"/>
            <w:rFonts w:ascii="Tinos" w:hAnsi="Tinos"/>
            <w:iCs/>
            <w:sz w:val="24"/>
            <w:szCs w:val="24"/>
            <w:u w:val="none"/>
          </w:rPr>
          <w:t>=20200806033514</w:t>
        </w:r>
      </w:hyperlink>
      <w:r>
        <w:rPr>
          <w:rFonts w:ascii="Tinos" w:hAnsi="Tinos"/>
          <w:iCs/>
          <w:sz w:val="24"/>
          <w:szCs w:val="24"/>
        </w:rPr>
        <w:t xml:space="preserve">. </w:t>
      </w:r>
    </w:p>
    <w:p w:rsidR="000C7611" w:rsidRDefault="00E67BEE">
      <w:pPr>
        <w:spacing w:line="276" w:lineRule="auto"/>
        <w:ind w:firstLine="709"/>
      </w:pPr>
      <w:r>
        <w:rPr>
          <w:rFonts w:ascii="Tinos" w:hAnsi="Tinos"/>
          <w:sz w:val="24"/>
          <w:szCs w:val="24"/>
        </w:rPr>
        <w:t>С целью создания условий для устойчивого развития малого и среднего предпринимательства в Приморском крае как важнейшего фактора, обеспечиваю</w:t>
      </w:r>
      <w:r>
        <w:rPr>
          <w:rFonts w:ascii="Tinos" w:hAnsi="Tinos"/>
          <w:sz w:val="24"/>
          <w:szCs w:val="24"/>
        </w:rPr>
        <w:t>щего повышение конкурентоспособности экономики Приморского края и регулирования отношений, возникающих между юридическими, физическими лицами, органами государственной власти Приморского края в сфере государственной поддержки и развития малого и среднего п</w:t>
      </w:r>
      <w:r>
        <w:rPr>
          <w:rFonts w:ascii="Tinos" w:hAnsi="Tinos"/>
          <w:sz w:val="24"/>
          <w:szCs w:val="24"/>
        </w:rPr>
        <w:t xml:space="preserve">редпринимательства, формирования инфраструктуры поддержки малого и среднего предпринимательства, регламентированной </w:t>
      </w:r>
      <w:hyperlink r:id="rId19">
        <w:r>
          <w:rPr>
            <w:rFonts w:ascii="Tinos" w:hAnsi="Tinos"/>
            <w:sz w:val="24"/>
            <w:szCs w:val="24"/>
          </w:rPr>
          <w:t>Законом</w:t>
        </w:r>
      </w:hyperlink>
      <w:r>
        <w:rPr>
          <w:rFonts w:ascii="Tinos" w:hAnsi="Tinos"/>
          <w:sz w:val="24"/>
          <w:szCs w:val="24"/>
        </w:rPr>
        <w:t xml:space="preserve"> Приморского края от 1 июля 2008 года N 278-КЗ "О </w:t>
      </w:r>
      <w:r>
        <w:rPr>
          <w:rFonts w:ascii="Tinos" w:hAnsi="Tinos"/>
          <w:sz w:val="24"/>
          <w:szCs w:val="24"/>
        </w:rPr>
        <w:t>развитии малого и среднего предпринимательства в Приморском крае",   осуществляется взаимодействие с центром  "Мой бизнес".</w:t>
      </w:r>
    </w:p>
    <w:p w:rsidR="000C7611" w:rsidRDefault="00E67BEE">
      <w:pPr>
        <w:pStyle w:val="ConsPlusNormal"/>
        <w:spacing w:before="160"/>
        <w:ind w:firstLine="540"/>
        <w:jc w:val="center"/>
      </w:pPr>
      <w:r>
        <w:rPr>
          <w:rFonts w:ascii="Tinos" w:hAnsi="Tinos"/>
          <w:sz w:val="24"/>
          <w:szCs w:val="24"/>
        </w:rPr>
        <w:t xml:space="preserve">  </w:t>
      </w:r>
      <w:r>
        <w:rPr>
          <w:rFonts w:ascii="Tinos" w:hAnsi="Tinos"/>
          <w:b/>
          <w:bCs/>
          <w:sz w:val="24"/>
          <w:szCs w:val="24"/>
        </w:rPr>
        <w:t xml:space="preserve"> 5. </w:t>
      </w:r>
      <w:r>
        <w:rPr>
          <w:rFonts w:ascii="Tinos" w:hAnsi="Tinos"/>
          <w:b/>
          <w:sz w:val="24"/>
          <w:szCs w:val="24"/>
        </w:rPr>
        <w:t>Стратегические ориентиры и приоритеты инвестиционного</w:t>
      </w:r>
    </w:p>
    <w:p w:rsidR="000C7611" w:rsidRDefault="00E67BEE">
      <w:pPr>
        <w:pStyle w:val="ConsPlusNormal"/>
        <w:ind w:firstLine="0"/>
        <w:jc w:val="center"/>
      </w:pPr>
      <w:r>
        <w:rPr>
          <w:rFonts w:ascii="Tinos" w:hAnsi="Tinos"/>
          <w:b/>
          <w:sz w:val="24"/>
          <w:szCs w:val="24"/>
        </w:rPr>
        <w:t>развития Партизанского муниципального округа</w:t>
      </w:r>
    </w:p>
    <w:p w:rsidR="000C7611" w:rsidRDefault="00E67BEE">
      <w:pPr>
        <w:pStyle w:val="ConsPlusNormal"/>
        <w:spacing w:before="160"/>
        <w:ind w:firstLine="0"/>
        <w:jc w:val="both"/>
      </w:pPr>
      <w:r>
        <w:rPr>
          <w:rFonts w:ascii="Tinos" w:hAnsi="Tinos"/>
          <w:sz w:val="24"/>
          <w:szCs w:val="24"/>
        </w:rPr>
        <w:t xml:space="preserve">   </w:t>
      </w:r>
      <w:r>
        <w:rPr>
          <w:rFonts w:ascii="Tinos" w:hAnsi="Tinos"/>
          <w:b/>
          <w:bCs/>
          <w:sz w:val="24"/>
          <w:szCs w:val="24"/>
        </w:rPr>
        <w:t xml:space="preserve">   5.1  Оценка факторов </w:t>
      </w:r>
      <w:r>
        <w:rPr>
          <w:rFonts w:ascii="Tinos" w:hAnsi="Tinos"/>
          <w:b/>
          <w:bCs/>
          <w:sz w:val="24"/>
          <w:szCs w:val="24"/>
        </w:rPr>
        <w:t xml:space="preserve">инвестиционной привлекательности Партизанского муниципального округа </w:t>
      </w:r>
    </w:p>
    <w:p w:rsidR="000C7611" w:rsidRDefault="00E67BEE">
      <w:pPr>
        <w:pStyle w:val="ConsPlusNormal"/>
        <w:spacing w:line="276" w:lineRule="auto"/>
        <w:ind w:firstLine="0"/>
        <w:jc w:val="both"/>
      </w:pPr>
      <w:r>
        <w:rPr>
          <w:rFonts w:ascii="Tinos" w:hAnsi="Tinos"/>
          <w:sz w:val="24"/>
          <w:szCs w:val="24"/>
        </w:rPr>
        <w:t xml:space="preserve">      Оценка факторов инвестиционной привлекательности Партизанского муниципального </w:t>
      </w:r>
      <w:r>
        <w:rPr>
          <w:rFonts w:ascii="Tinos" w:hAnsi="Tinos"/>
          <w:sz w:val="24"/>
          <w:szCs w:val="24"/>
        </w:rPr>
        <w:lastRenderedPageBreak/>
        <w:t xml:space="preserve">округа проведена с учетом анализа социально-экономического развития Партизанского муниципального </w:t>
      </w:r>
      <w:r>
        <w:rPr>
          <w:rFonts w:ascii="Tinos" w:hAnsi="Tinos"/>
          <w:sz w:val="24"/>
          <w:szCs w:val="24"/>
        </w:rPr>
        <w:t>округа и тенденций развития российской экономики.</w:t>
      </w:r>
    </w:p>
    <w:p w:rsidR="000C7611" w:rsidRDefault="00E67BEE">
      <w:pPr>
        <w:pStyle w:val="ConsPlusNormal"/>
        <w:spacing w:before="46" w:line="276" w:lineRule="auto"/>
        <w:ind w:firstLine="0"/>
        <w:jc w:val="both"/>
      </w:pPr>
      <w:r>
        <w:rPr>
          <w:rFonts w:ascii="Tinos" w:hAnsi="Tinos"/>
          <w:color w:val="000000"/>
          <w:sz w:val="24"/>
          <w:szCs w:val="24"/>
        </w:rPr>
        <w:t xml:space="preserve">      </w:t>
      </w:r>
      <w:hyperlink w:anchor="Par555">
        <w:r>
          <w:rPr>
            <w:rFonts w:ascii="Tinos" w:hAnsi="Tinos"/>
            <w:color w:val="000000"/>
            <w:sz w:val="24"/>
            <w:szCs w:val="24"/>
          </w:rPr>
          <w:t>Матрица</w:t>
        </w:r>
      </w:hyperlink>
      <w:r>
        <w:rPr>
          <w:rFonts w:ascii="Tinos" w:hAnsi="Tinos"/>
          <w:color w:val="000000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SWOT-анализа факторов, влияющих на инвестиционную привлекательность Партизанского муниципального округа, приведена в приложении 1 к Инвестиционной стратегии.</w:t>
      </w:r>
    </w:p>
    <w:p w:rsidR="000C7611" w:rsidRDefault="00E67BEE">
      <w:pPr>
        <w:pStyle w:val="ConsPlusNormal"/>
        <w:ind w:firstLine="540"/>
        <w:jc w:val="both"/>
      </w:pPr>
      <w:r>
        <w:rPr>
          <w:rFonts w:ascii="Tinos" w:hAnsi="Tinos"/>
          <w:b/>
          <w:bCs/>
          <w:sz w:val="24"/>
          <w:szCs w:val="24"/>
        </w:rPr>
        <w:t xml:space="preserve"> </w:t>
      </w:r>
    </w:p>
    <w:p w:rsidR="000C7611" w:rsidRDefault="000C7611">
      <w:pPr>
        <w:pStyle w:val="ConsPlusNormal"/>
        <w:ind w:firstLine="540"/>
        <w:jc w:val="both"/>
        <w:rPr>
          <w:rFonts w:ascii="Tinos" w:hAnsi="Tinos"/>
          <w:b/>
          <w:bCs/>
          <w:sz w:val="24"/>
          <w:szCs w:val="24"/>
        </w:rPr>
      </w:pPr>
    </w:p>
    <w:p w:rsidR="000C7611" w:rsidRDefault="000C7611">
      <w:pPr>
        <w:pStyle w:val="ConsPlusNormal"/>
        <w:ind w:firstLine="540"/>
        <w:jc w:val="both"/>
        <w:rPr>
          <w:rFonts w:ascii="Tinos" w:hAnsi="Tinos"/>
          <w:b/>
          <w:bCs/>
          <w:sz w:val="24"/>
          <w:szCs w:val="24"/>
        </w:rPr>
      </w:pPr>
    </w:p>
    <w:p w:rsidR="000C7611" w:rsidRDefault="000C7611">
      <w:pPr>
        <w:pStyle w:val="ConsPlusNormal"/>
        <w:ind w:firstLine="540"/>
        <w:jc w:val="both"/>
        <w:rPr>
          <w:rFonts w:ascii="Tinos" w:hAnsi="Tinos"/>
          <w:b/>
          <w:bCs/>
          <w:sz w:val="24"/>
          <w:szCs w:val="24"/>
        </w:rPr>
      </w:pPr>
    </w:p>
    <w:p w:rsidR="000C7611" w:rsidRDefault="00E67BEE">
      <w:pPr>
        <w:pStyle w:val="ConsPlusNormal"/>
        <w:ind w:firstLine="540"/>
        <w:jc w:val="both"/>
      </w:pPr>
      <w:r>
        <w:rPr>
          <w:rFonts w:ascii="Tinos" w:hAnsi="Tinos"/>
          <w:b/>
          <w:bCs/>
          <w:sz w:val="24"/>
          <w:szCs w:val="24"/>
        </w:rPr>
        <w:tab/>
        <w:t xml:space="preserve">5.2. Цели реализации инвестиционной стратегии  Партизанского муниципального  округа. Основные направления инвестиционной политики. </w:t>
      </w:r>
    </w:p>
    <w:p w:rsidR="000C7611" w:rsidRDefault="000C7611">
      <w:pPr>
        <w:pStyle w:val="ConsPlusNormal"/>
        <w:ind w:firstLine="540"/>
        <w:jc w:val="both"/>
        <w:rPr>
          <w:rFonts w:ascii="Tinos" w:hAnsi="Tinos"/>
          <w:b/>
          <w:bCs/>
          <w:sz w:val="24"/>
          <w:szCs w:val="24"/>
        </w:rPr>
      </w:pPr>
    </w:p>
    <w:p w:rsidR="000C7611" w:rsidRDefault="00E67BEE">
      <w:pPr>
        <w:pStyle w:val="ConsPlusNormal"/>
        <w:ind w:firstLine="540"/>
        <w:jc w:val="both"/>
      </w:pPr>
      <w:r>
        <w:rPr>
          <w:rFonts w:ascii="Tinos" w:hAnsi="Tinos"/>
          <w:sz w:val="24"/>
          <w:szCs w:val="24"/>
        </w:rPr>
        <w:t xml:space="preserve">   </w:t>
      </w:r>
      <w:r>
        <w:rPr>
          <w:rFonts w:ascii="Tinos" w:hAnsi="Tinos"/>
          <w:sz w:val="24"/>
          <w:szCs w:val="24"/>
        </w:rPr>
        <w:t xml:space="preserve">Целью реализации Инвестиционной стратегии Партизанского муниципального округа на 2024-2030 годы является обеспечение условий для устойчивого социально-экономического развития Партизанского округа, создания благоприятного инвестиционного климата, повышения </w:t>
      </w:r>
      <w:r>
        <w:rPr>
          <w:rFonts w:ascii="Tinos" w:hAnsi="Tinos"/>
          <w:sz w:val="24"/>
          <w:szCs w:val="24"/>
        </w:rPr>
        <w:t xml:space="preserve">инвестиционной привлекательности округа  и повышения качества жизни за счет привлечения инвестиций. 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sz w:val="24"/>
          <w:szCs w:val="24"/>
        </w:rPr>
        <w:t xml:space="preserve"> Основная цель Инвестиционной политики муниципального округа, а также сложившаяся структура инвестиций и конкурентные позиции Партизанского муниципального </w:t>
      </w:r>
      <w:r>
        <w:rPr>
          <w:rFonts w:ascii="Tinos" w:hAnsi="Tinos"/>
          <w:sz w:val="24"/>
          <w:szCs w:val="24"/>
        </w:rPr>
        <w:t xml:space="preserve"> округа определяют следующие направления инвестиционной политики округа до 2030 года: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sz w:val="24"/>
          <w:szCs w:val="24"/>
        </w:rPr>
        <w:t>а) повышение качества институциональной среды и эффективности деятельности Администрации через: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sz w:val="24"/>
          <w:szCs w:val="24"/>
        </w:rPr>
        <w:t>формирование благоприятного инвестиционного климата и продвижение инвестиц</w:t>
      </w:r>
      <w:r>
        <w:rPr>
          <w:rFonts w:ascii="Tinos" w:hAnsi="Tinos"/>
          <w:sz w:val="24"/>
          <w:szCs w:val="24"/>
        </w:rPr>
        <w:t>ионного имиджа муниципального  округа;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sz w:val="24"/>
          <w:szCs w:val="24"/>
        </w:rPr>
        <w:t>информирование субъектов инвестиционной деятельности о заинтересованности  местного самоуправления Партизанского муниципального округа в реализации инвестиционных проектов на территории  муниципального округа и готовн</w:t>
      </w:r>
      <w:r>
        <w:rPr>
          <w:rFonts w:ascii="Tinos" w:hAnsi="Tinos"/>
          <w:sz w:val="24"/>
          <w:szCs w:val="24"/>
        </w:rPr>
        <w:t xml:space="preserve">ости создавать наилучшие условия для привлечения инвестиций; 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sz w:val="24"/>
          <w:szCs w:val="24"/>
        </w:rPr>
        <w:t>создание эффективной системы взаимодействия Администрации с субъектами предпринимательской и (или) инвестиционной деятельности на всех этапах инвестиционного процесса;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sz w:val="24"/>
          <w:szCs w:val="24"/>
        </w:rPr>
        <w:t>совершенствование норматив</w:t>
      </w:r>
      <w:r>
        <w:rPr>
          <w:rFonts w:ascii="Tinos" w:hAnsi="Tinos"/>
          <w:sz w:val="24"/>
          <w:szCs w:val="24"/>
        </w:rPr>
        <w:t>но- правовых актов, регламентирующих инвестиционную деятельность на территории Партизанского муниципального округа;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sz w:val="24"/>
          <w:szCs w:val="24"/>
        </w:rPr>
        <w:t>развитие  муниципально-частного партнерства при реализации инвестиционных проектов;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sz w:val="24"/>
          <w:szCs w:val="24"/>
        </w:rPr>
        <w:t xml:space="preserve">б) повышение качества территориального планирования как </w:t>
      </w:r>
      <w:r>
        <w:rPr>
          <w:rFonts w:ascii="Tinos" w:hAnsi="Tinos"/>
          <w:sz w:val="24"/>
          <w:szCs w:val="24"/>
        </w:rPr>
        <w:t>условия для комфортного ведения бизнеса и жизнедеятельности населения путем: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sz w:val="24"/>
          <w:szCs w:val="24"/>
        </w:rPr>
        <w:t>повышения инфраструктурного потенциала  территории округа, включающего строительство, реконструкцию и модернизацию инженерной и улично-дорожной инфраструктуры;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sz w:val="24"/>
          <w:szCs w:val="24"/>
        </w:rPr>
        <w:t>в) создание эффекти</w:t>
      </w:r>
      <w:r>
        <w:rPr>
          <w:rFonts w:ascii="Tinos" w:hAnsi="Tinos"/>
          <w:sz w:val="24"/>
          <w:szCs w:val="24"/>
        </w:rPr>
        <w:t>вных механизмов привлечения инвестиций в экономику Партизанского муниципального округа, в том числе: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sz w:val="24"/>
          <w:szCs w:val="24"/>
        </w:rPr>
        <w:t>стимулирование инвестиционной активности субъектов предпринимательской и (или) инвестиционной деятельности;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sz w:val="24"/>
          <w:szCs w:val="24"/>
        </w:rPr>
        <w:t>привлечение инвестиций в стратегические (приори</w:t>
      </w:r>
      <w:r>
        <w:rPr>
          <w:rFonts w:ascii="Tinos" w:hAnsi="Tinos"/>
          <w:sz w:val="24"/>
          <w:szCs w:val="24"/>
        </w:rPr>
        <w:t>тетные) отрасли экономики муниципального образования;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sz w:val="24"/>
          <w:szCs w:val="24"/>
        </w:rPr>
        <w:lastRenderedPageBreak/>
        <w:t>привлечение инвестиций в рамках сотрудничества с другими регионами Российской Федерации, странами Азиатско-Тихоокеанского региона;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sz w:val="24"/>
          <w:szCs w:val="24"/>
        </w:rPr>
        <w:t>Рост инвестиций напрямую влияет не только на увеличение налоговых посту</w:t>
      </w:r>
      <w:r>
        <w:rPr>
          <w:rFonts w:ascii="Tinos" w:hAnsi="Tinos"/>
          <w:sz w:val="24"/>
          <w:szCs w:val="24"/>
        </w:rPr>
        <w:t xml:space="preserve">плений в бюджет и создание новых  рабочих мест, но и на уровень и качество жизни населения. 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b/>
          <w:bCs/>
          <w:sz w:val="24"/>
          <w:szCs w:val="24"/>
        </w:rPr>
        <w:t>5.3.  Задачи инвестиционного развития Партизанского муниципального округа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sz w:val="24"/>
          <w:szCs w:val="24"/>
        </w:rPr>
        <w:t xml:space="preserve"> Для достижения цели инвестиционной стратегии  Партизанского муниципального округа, реали</w:t>
      </w:r>
      <w:r>
        <w:rPr>
          <w:rFonts w:ascii="Tinos" w:hAnsi="Tinos"/>
          <w:sz w:val="24"/>
          <w:szCs w:val="24"/>
        </w:rPr>
        <w:t xml:space="preserve">зации основных направлений инвестиционной политики определены следующие задачи: 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sz w:val="24"/>
          <w:szCs w:val="24"/>
        </w:rPr>
        <w:t>- развитие приоритетных  отраслей  экономики на территории  муниципального округа;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sz w:val="24"/>
          <w:szCs w:val="24"/>
        </w:rPr>
        <w:t>- привлечение внешних и внутренних инвесторов посредством позиционирования инвестиционной пр</w:t>
      </w:r>
      <w:r>
        <w:rPr>
          <w:rFonts w:ascii="Tinos" w:hAnsi="Tinos"/>
          <w:sz w:val="24"/>
          <w:szCs w:val="24"/>
        </w:rPr>
        <w:t>ивлекательности  муниципального округа;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sz w:val="24"/>
          <w:szCs w:val="24"/>
        </w:rPr>
        <w:t xml:space="preserve">- формирование условий для мобилизации внутренних и увеличения притока внешних инвестиционных ресурсов, а также  новых технологий в экономику муниципального округа; 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sz w:val="24"/>
          <w:szCs w:val="24"/>
        </w:rPr>
        <w:t xml:space="preserve">-содействие субъектам инвестиционной деятельности </w:t>
      </w:r>
      <w:r>
        <w:rPr>
          <w:rFonts w:ascii="Tinos" w:hAnsi="Tinos"/>
          <w:sz w:val="24"/>
          <w:szCs w:val="24"/>
        </w:rPr>
        <w:t>в реализации проектов, отвечающих приоритетным направлениям инвестиционной деятельности округа;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sz w:val="24"/>
          <w:szCs w:val="24"/>
        </w:rPr>
        <w:t>-создание благоприятной административной и деловой среды, снижение административных барьеров для субъектов инвестиционной деятельности на территории муниципальн</w:t>
      </w:r>
      <w:r>
        <w:rPr>
          <w:rFonts w:ascii="Tinos" w:hAnsi="Tinos"/>
          <w:sz w:val="24"/>
          <w:szCs w:val="24"/>
        </w:rPr>
        <w:t xml:space="preserve">ого округа; 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sz w:val="24"/>
          <w:szCs w:val="24"/>
        </w:rPr>
        <w:t>- развитие общественной инфрастуктуры с привлечением механизмов концессии и муниципально-частного партнерства;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sz w:val="24"/>
          <w:szCs w:val="24"/>
        </w:rPr>
        <w:t>-создание эффективной системы взаимодействия на основе механизмов муниципально-частного партнерства между органами местного самоупра</w:t>
      </w:r>
      <w:r>
        <w:rPr>
          <w:rFonts w:ascii="Tinos" w:hAnsi="Tinos"/>
          <w:sz w:val="24"/>
          <w:szCs w:val="24"/>
        </w:rPr>
        <w:t>вления и инвесторами для реализации инвестиционных проектов;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sz w:val="24"/>
          <w:szCs w:val="24"/>
        </w:rPr>
        <w:t>- повышение эффективности взаимодействия органов власти с субъектами инвестиционной деятельности в целях реализации инвестиционных проектов, в том числе обеспечение принципа« обратной связи с пот</w:t>
      </w:r>
      <w:r>
        <w:rPr>
          <w:rFonts w:ascii="Tinos" w:hAnsi="Tinos"/>
          <w:sz w:val="24"/>
          <w:szCs w:val="24"/>
        </w:rPr>
        <w:t>енциальным инвестором»;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sz w:val="24"/>
          <w:szCs w:val="24"/>
        </w:rPr>
        <w:t>-  информационное взаимодействие с действующими и потенциальными инвесторами;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sz w:val="24"/>
          <w:szCs w:val="24"/>
        </w:rPr>
        <w:t>- позиционирование территории муниципального округа как привлекательной территории для вложения инвестиций;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sz w:val="24"/>
          <w:szCs w:val="24"/>
        </w:rPr>
        <w:t xml:space="preserve">- обеспечение субъектов инвестиционной </w:t>
      </w:r>
      <w:r>
        <w:rPr>
          <w:rFonts w:ascii="Tinos" w:hAnsi="Tinos"/>
          <w:sz w:val="24"/>
          <w:szCs w:val="24"/>
        </w:rPr>
        <w:t>деятельности информацией, необходимой для принятия вложения средств на территории округа;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sz w:val="24"/>
          <w:szCs w:val="24"/>
        </w:rPr>
        <w:t xml:space="preserve"> -совершенствование муниципального нормативного правового регулирования в сфере инвестиционной деятельности в округе;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sz w:val="24"/>
          <w:szCs w:val="24"/>
        </w:rPr>
        <w:t xml:space="preserve">- увеличение бюджетных инвестиций в развитие инфрастуктуры округа. </w:t>
      </w:r>
    </w:p>
    <w:p w:rsidR="000C7611" w:rsidRDefault="000C7611">
      <w:pPr>
        <w:pStyle w:val="ConsPlusNormal"/>
        <w:spacing w:before="160"/>
        <w:ind w:firstLine="540"/>
        <w:jc w:val="both"/>
        <w:rPr>
          <w:rFonts w:ascii="Tinos" w:hAnsi="Tinos"/>
          <w:sz w:val="24"/>
          <w:szCs w:val="24"/>
        </w:rPr>
      </w:pPr>
    </w:p>
    <w:p w:rsidR="000C7611" w:rsidRDefault="00E67BEE">
      <w:pPr>
        <w:pStyle w:val="ConsPlusNormal"/>
        <w:spacing w:before="46" w:line="276" w:lineRule="auto"/>
        <w:ind w:firstLine="0"/>
        <w:jc w:val="center"/>
      </w:pPr>
      <w:r>
        <w:rPr>
          <w:rFonts w:ascii="Tinos" w:hAnsi="Tinos"/>
          <w:b/>
          <w:bCs/>
          <w:sz w:val="24"/>
          <w:szCs w:val="24"/>
        </w:rPr>
        <w:t>5.4 Приоритетные направления инвестиционной деятельности в Партизанском муниципальном округе и основные инвестиционные проекты</w:t>
      </w:r>
    </w:p>
    <w:p w:rsidR="000C7611" w:rsidRDefault="00E67BEE">
      <w:pPr>
        <w:pStyle w:val="ConsPlusNormal"/>
        <w:spacing w:before="46" w:line="276" w:lineRule="auto"/>
        <w:ind w:firstLine="0"/>
      </w:pPr>
      <w:r>
        <w:rPr>
          <w:rFonts w:ascii="Tinos" w:hAnsi="Tinos"/>
          <w:b/>
          <w:bCs/>
          <w:sz w:val="24"/>
          <w:szCs w:val="24"/>
        </w:rPr>
        <w:t xml:space="preserve">             1) Приоритетные направления инвестиционной деят</w:t>
      </w:r>
      <w:r>
        <w:rPr>
          <w:rFonts w:ascii="Tinos" w:hAnsi="Tinos"/>
          <w:b/>
          <w:bCs/>
          <w:sz w:val="24"/>
          <w:szCs w:val="24"/>
        </w:rPr>
        <w:t xml:space="preserve">ельности </w:t>
      </w:r>
    </w:p>
    <w:p w:rsidR="000C7611" w:rsidRDefault="00E67BEE">
      <w:pPr>
        <w:pStyle w:val="ConsPlusNormal"/>
        <w:spacing w:before="46" w:line="276" w:lineRule="auto"/>
        <w:ind w:firstLine="0"/>
        <w:jc w:val="both"/>
      </w:pPr>
      <w:r>
        <w:rPr>
          <w:rFonts w:ascii="Tinos" w:hAnsi="Tinos"/>
          <w:sz w:val="24"/>
          <w:szCs w:val="24"/>
        </w:rPr>
        <w:t xml:space="preserve">    Приоритетными направлениями инвестиционной деятельности с точки зрения развития экономики в Партизанском муниципальном округе являются: </w:t>
      </w:r>
    </w:p>
    <w:p w:rsidR="000C7611" w:rsidRDefault="00E67BEE">
      <w:pPr>
        <w:pStyle w:val="ConsPlusNormal"/>
        <w:spacing w:before="46" w:line="276" w:lineRule="auto"/>
        <w:ind w:firstLine="0"/>
        <w:jc w:val="both"/>
      </w:pPr>
      <w:r>
        <w:rPr>
          <w:rFonts w:ascii="Tinos" w:hAnsi="Tinos"/>
          <w:sz w:val="24"/>
          <w:szCs w:val="24"/>
        </w:rPr>
        <w:t xml:space="preserve">           - развитие  сельского хозяйства, переработка сельскохозяйственной продукции;</w:t>
      </w:r>
    </w:p>
    <w:p w:rsidR="000C7611" w:rsidRDefault="00E67BEE">
      <w:pPr>
        <w:pStyle w:val="ConsPlusNormal"/>
        <w:spacing w:before="46" w:line="276" w:lineRule="auto"/>
        <w:ind w:firstLine="0"/>
        <w:jc w:val="both"/>
      </w:pPr>
      <w:r>
        <w:rPr>
          <w:rFonts w:ascii="Tinos" w:hAnsi="Tinos"/>
          <w:sz w:val="24"/>
          <w:szCs w:val="24"/>
        </w:rPr>
        <w:t xml:space="preserve">         - создан</w:t>
      </w:r>
      <w:r>
        <w:rPr>
          <w:rFonts w:ascii="Tinos" w:hAnsi="Tinos"/>
          <w:sz w:val="24"/>
          <w:szCs w:val="24"/>
        </w:rPr>
        <w:t xml:space="preserve">ие и совершенствование  деятельности обрабатывающих  производств, в том числе переработка древесины, производство продуктов питания, производство строительных </w:t>
      </w:r>
      <w:r>
        <w:rPr>
          <w:rFonts w:ascii="Tinos" w:hAnsi="Tinos"/>
          <w:sz w:val="24"/>
          <w:szCs w:val="24"/>
        </w:rPr>
        <w:lastRenderedPageBreak/>
        <w:t>материалов и т.п.;</w:t>
      </w:r>
    </w:p>
    <w:p w:rsidR="000C7611" w:rsidRDefault="00E67BEE">
      <w:pPr>
        <w:pStyle w:val="ConsPlusNormal"/>
        <w:spacing w:before="46" w:line="276" w:lineRule="auto"/>
        <w:ind w:firstLine="0"/>
        <w:jc w:val="both"/>
      </w:pPr>
      <w:r>
        <w:rPr>
          <w:rFonts w:ascii="Tinos" w:hAnsi="Tinos"/>
          <w:sz w:val="24"/>
          <w:szCs w:val="24"/>
        </w:rPr>
        <w:t xml:space="preserve">          - развитие комплекса аквакультуры, рыбоводства, рыборазведения,  рыб</w:t>
      </w:r>
      <w:r>
        <w:rPr>
          <w:rFonts w:ascii="Tinos" w:hAnsi="Tinos"/>
          <w:sz w:val="24"/>
          <w:szCs w:val="24"/>
        </w:rPr>
        <w:t>опереработки;</w:t>
      </w:r>
    </w:p>
    <w:p w:rsidR="000C7611" w:rsidRDefault="00E67BEE">
      <w:pPr>
        <w:pStyle w:val="ConsPlusNormal"/>
        <w:spacing w:before="46" w:line="276" w:lineRule="auto"/>
        <w:ind w:firstLine="0"/>
        <w:jc w:val="both"/>
      </w:pPr>
      <w:r>
        <w:rPr>
          <w:rFonts w:ascii="Tinos" w:hAnsi="Tinos"/>
          <w:sz w:val="24"/>
          <w:szCs w:val="24"/>
        </w:rPr>
        <w:t xml:space="preserve">           - развитие  сектора туризма, инфрастуктуры туризма и отдыха;</w:t>
      </w:r>
    </w:p>
    <w:p w:rsidR="000C7611" w:rsidRDefault="00E67BEE">
      <w:pPr>
        <w:pStyle w:val="ConsPlusNormal"/>
        <w:spacing w:before="46" w:line="276" w:lineRule="auto"/>
        <w:ind w:firstLine="0"/>
        <w:jc w:val="both"/>
      </w:pPr>
      <w:r>
        <w:rPr>
          <w:rFonts w:ascii="Tinos" w:hAnsi="Tinos"/>
          <w:sz w:val="24"/>
          <w:szCs w:val="24"/>
        </w:rPr>
        <w:t xml:space="preserve">  -развитие информационно- коммуникационных технологий, информационной инфрастуктуры;</w:t>
      </w:r>
    </w:p>
    <w:p w:rsidR="000C7611" w:rsidRDefault="00E67BEE">
      <w:pPr>
        <w:pStyle w:val="ConsPlusNormal"/>
        <w:spacing w:before="46" w:line="276" w:lineRule="auto"/>
        <w:ind w:firstLine="0"/>
        <w:jc w:val="both"/>
      </w:pPr>
      <w:r>
        <w:rPr>
          <w:rFonts w:ascii="Tinos" w:hAnsi="Tinos"/>
          <w:sz w:val="24"/>
          <w:szCs w:val="24"/>
        </w:rPr>
        <w:t xml:space="preserve">            - создание и развитие инновационной деятельности;</w:t>
      </w:r>
    </w:p>
    <w:p w:rsidR="000C7611" w:rsidRDefault="00E67BEE">
      <w:pPr>
        <w:pStyle w:val="ConsPlusNormal"/>
        <w:spacing w:before="46" w:line="276" w:lineRule="auto"/>
        <w:ind w:firstLine="0"/>
        <w:jc w:val="both"/>
      </w:pPr>
      <w:r>
        <w:rPr>
          <w:rFonts w:ascii="Tinos" w:hAnsi="Tinos"/>
          <w:sz w:val="24"/>
          <w:szCs w:val="24"/>
        </w:rPr>
        <w:t xml:space="preserve">          - создание и</w:t>
      </w:r>
      <w:r>
        <w:rPr>
          <w:rFonts w:ascii="Tinos" w:hAnsi="Tinos"/>
          <w:sz w:val="24"/>
          <w:szCs w:val="24"/>
        </w:rPr>
        <w:t xml:space="preserve"> реконструкция объектов коммунальной инфраструктуры, в том числе за счет применения механизмов муниципально-частного партнерства;</w:t>
      </w:r>
    </w:p>
    <w:p w:rsidR="000C7611" w:rsidRDefault="00E67BEE">
      <w:pPr>
        <w:pStyle w:val="ConsPlusNormal"/>
        <w:spacing w:before="46" w:line="276" w:lineRule="auto"/>
        <w:ind w:firstLine="0"/>
        <w:jc w:val="both"/>
      </w:pPr>
      <w:r>
        <w:rPr>
          <w:rFonts w:ascii="Tinos" w:hAnsi="Tinos"/>
          <w:sz w:val="24"/>
          <w:szCs w:val="24"/>
        </w:rPr>
        <w:tab/>
        <w:t xml:space="preserve">- переработка бытовых и промышленных отходов, развитие инфрастуктуры обращения с отходами; </w:t>
      </w:r>
    </w:p>
    <w:p w:rsidR="000C7611" w:rsidRDefault="00E67BEE">
      <w:pPr>
        <w:pStyle w:val="ConsPlusNormal"/>
        <w:spacing w:before="46" w:line="276" w:lineRule="auto"/>
        <w:ind w:firstLine="0"/>
        <w:jc w:val="both"/>
      </w:pPr>
      <w:r>
        <w:rPr>
          <w:rFonts w:ascii="Tinos" w:hAnsi="Tinos"/>
          <w:sz w:val="24"/>
          <w:szCs w:val="24"/>
        </w:rPr>
        <w:t xml:space="preserve">     - строительство жилья (малоэ</w:t>
      </w:r>
      <w:r>
        <w:rPr>
          <w:rFonts w:ascii="Tinos" w:hAnsi="Tinos"/>
          <w:sz w:val="24"/>
          <w:szCs w:val="24"/>
        </w:rPr>
        <w:t>тажного, среднеэтажного), комплексное жилищное строительство;</w:t>
      </w:r>
    </w:p>
    <w:p w:rsidR="000C7611" w:rsidRDefault="00E67BEE">
      <w:pPr>
        <w:pStyle w:val="ConsPlusNormal"/>
        <w:spacing w:before="46" w:line="276" w:lineRule="auto"/>
        <w:ind w:firstLine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- развитие социального сервиса и бытовых услуг;</w:t>
      </w:r>
    </w:p>
    <w:p w:rsidR="000C7611" w:rsidRDefault="00E67BEE">
      <w:pPr>
        <w:pStyle w:val="ConsPlusNormal"/>
        <w:spacing w:before="46" w:line="276" w:lineRule="auto"/>
        <w:ind w:firstLine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        - создание и развитие  услуг здравоохранения.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Историческая специализация  Партизанского округа обуславливает необходимость развивать </w:t>
      </w:r>
      <w:r>
        <w:rPr>
          <w:rFonts w:ascii="Tinos" w:hAnsi="Tinos"/>
          <w:sz w:val="24"/>
          <w:szCs w:val="24"/>
        </w:rPr>
        <w:t xml:space="preserve"> якорное направление-  </w:t>
      </w:r>
      <w:r>
        <w:rPr>
          <w:rFonts w:ascii="Tinos" w:hAnsi="Tinos"/>
          <w:sz w:val="24"/>
          <w:szCs w:val="24"/>
        </w:rPr>
        <w:t xml:space="preserve">сельское хозяйство. 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В  стратегической перспективе в отрасли сельское хозяйство планируется рост валовой продукции растениеводства за счет более эффективного использования земель, повышения качества семенного материала, роста урожайн</w:t>
      </w:r>
      <w:r>
        <w:rPr>
          <w:rFonts w:ascii="Tinos" w:hAnsi="Tinos"/>
          <w:sz w:val="24"/>
          <w:szCs w:val="24"/>
        </w:rPr>
        <w:t xml:space="preserve">ости сельскохозяйственных культур, повышения плодородия  почвы, грамотного использования средств защиты растений. 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eastAsia="Times New Roman" w:hAnsi="Tinos" w:cs="Arial"/>
          <w:color w:val="000000"/>
          <w:sz w:val="24"/>
          <w:szCs w:val="24"/>
          <w:lang w:eastAsia="ru-RU"/>
        </w:rPr>
        <w:tab/>
        <w:t>В рамках Федерального закона от 01.05.2016 №119ФЗ «Об особенностях предоставления гражданам земельных участков, находящихся в государственно</w:t>
      </w:r>
      <w:r>
        <w:rPr>
          <w:rFonts w:ascii="Tinos" w:eastAsia="Times New Roman" w:hAnsi="Tinos" w:cs="Arial"/>
          <w:color w:val="000000"/>
          <w:sz w:val="24"/>
          <w:szCs w:val="24"/>
          <w:lang w:eastAsia="ru-RU"/>
        </w:rPr>
        <w:t>й или муниципальной собственности и расположенных в Арктической зоне Российской Федерации  и</w:t>
      </w:r>
      <w:r>
        <w:rPr>
          <w:rFonts w:ascii="Tinos" w:hAnsi="Tinos"/>
          <w:sz w:val="24"/>
          <w:szCs w:val="24"/>
          <w:lang w:eastAsia="ru-RU"/>
        </w:rPr>
        <w:t xml:space="preserve"> на других территориях Севера, Сибири и Дальнего Востока Российской Федерации» - успешно реализуются проекты в области растениеводства, животноводства и агротуризма</w:t>
      </w:r>
      <w:r>
        <w:rPr>
          <w:rFonts w:ascii="Tinos" w:hAnsi="Tinos"/>
          <w:sz w:val="24"/>
          <w:szCs w:val="24"/>
          <w:lang w:eastAsia="ru-RU"/>
        </w:rPr>
        <w:t xml:space="preserve"> на территории Партизанского муниципального округа.   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  <w:lang w:eastAsia="ru-RU"/>
        </w:rPr>
        <w:t xml:space="preserve">     Развитие сферы гостеприимства является одним из приоритетных направлений социально-экономического потенциала округа. Приоритетными направлениями в сфере туризма на ближайшие пять лет являются: 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-благоустройство территорий, прилегающих к местам туристского показа по направлению пляжный туризм; 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-благоустройство территорий, прилегающих к местам туристского показа по направлению  комплексное обустройство мест туристского показа, в том числе туристич</w:t>
      </w:r>
      <w:r>
        <w:rPr>
          <w:rFonts w:ascii="Tinos" w:hAnsi="Tinos"/>
          <w:sz w:val="24"/>
          <w:szCs w:val="24"/>
        </w:rPr>
        <w:t xml:space="preserve">еских троп; 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-благоустройство территорий, прилегающих к местам туристского показа по направлению автомобильный туризм, в том числе придорожный сервис; 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-модернизация горнолыжного комплекса в с.Алексеевка;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-модернизация жилого фонда коллективных средств раз</w:t>
      </w:r>
      <w:r>
        <w:rPr>
          <w:rFonts w:ascii="Tinos" w:hAnsi="Tinos"/>
          <w:sz w:val="24"/>
          <w:szCs w:val="24"/>
        </w:rPr>
        <w:t xml:space="preserve">мещения (модульные гостиницы, глемпинги, автокемпинги); 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-установка навигационных знаков и указателей с информацией о достопримечательностях и популярных местах притяжения;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- разработка программ внутреннего туризма на территории муниципального образования,</w:t>
      </w:r>
      <w:r>
        <w:rPr>
          <w:rFonts w:ascii="Tinos" w:hAnsi="Tinos"/>
          <w:sz w:val="24"/>
          <w:szCs w:val="24"/>
        </w:rPr>
        <w:t xml:space="preserve"> в том числе сельского, социального туризма и самодеятельного туризма проработка и организация  ежегодного событийного мероприятия (фестивали культурной, гастрономической, национальной направленности);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lastRenderedPageBreak/>
        <w:t>-строительство объектов всесезонного туризма (курортны</w:t>
      </w:r>
      <w:r>
        <w:rPr>
          <w:rFonts w:ascii="Tinos" w:hAnsi="Tinos"/>
          <w:sz w:val="24"/>
          <w:szCs w:val="24"/>
        </w:rPr>
        <w:t xml:space="preserve">е, гостиничные комплексы, детский спортивно-оздоровительный лагерь). </w:t>
      </w:r>
    </w:p>
    <w:p w:rsidR="000C7611" w:rsidRDefault="00E67BEE">
      <w:pPr>
        <w:pStyle w:val="ConsPlusNormal"/>
        <w:spacing w:line="276" w:lineRule="auto"/>
        <w:jc w:val="both"/>
      </w:pPr>
      <w:r>
        <w:rPr>
          <w:rFonts w:ascii="Tinos" w:hAnsi="Tinos"/>
          <w:b/>
          <w:bCs/>
          <w:sz w:val="24"/>
          <w:szCs w:val="24"/>
        </w:rPr>
        <w:t>2) Инвестиционные проекты, реализуемые на территории Партизанского муниципального округа</w:t>
      </w:r>
    </w:p>
    <w:p w:rsidR="000C7611" w:rsidRDefault="00E67BEE">
      <w:pPr>
        <w:pStyle w:val="ConsPlusNormal"/>
        <w:spacing w:line="276" w:lineRule="auto"/>
        <w:jc w:val="both"/>
      </w:pPr>
      <w:r>
        <w:rPr>
          <w:rFonts w:ascii="Tinos" w:hAnsi="Tinos"/>
          <w:sz w:val="24"/>
          <w:szCs w:val="24"/>
        </w:rPr>
        <w:t xml:space="preserve">Одним из индикаторов активности инвестиционной деятельности Партизанского муниципального округа </w:t>
      </w:r>
      <w:r>
        <w:rPr>
          <w:rFonts w:ascii="Tinos" w:hAnsi="Tinos"/>
          <w:sz w:val="24"/>
          <w:szCs w:val="24"/>
        </w:rPr>
        <w:t>является количество реализованных инвестиционных проектов, проектов, находящихся в стадии реализации и проектов, планируемых к реализации.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На территории Партизанского муниципального округа реализуются (планируется) к реализации 33 инвестиционных проекта с </w:t>
      </w:r>
      <w:r>
        <w:rPr>
          <w:rFonts w:ascii="Tinos" w:hAnsi="Tinos"/>
          <w:sz w:val="24"/>
          <w:szCs w:val="24"/>
        </w:rPr>
        <w:t>заявленным объемом инвестиций 8,9 млрд. руб., количеством создаваемых рабочих мест -  763 единицы.</w:t>
      </w:r>
    </w:p>
    <w:p w:rsidR="000C7611" w:rsidRDefault="00E67BEE">
      <w:pPr>
        <w:pStyle w:val="ConsPlusNormal"/>
        <w:spacing w:line="276" w:lineRule="auto"/>
        <w:jc w:val="both"/>
      </w:pPr>
      <w:r>
        <w:rPr>
          <w:rFonts w:ascii="Tinos" w:hAnsi="Tinos"/>
          <w:sz w:val="24"/>
          <w:szCs w:val="24"/>
        </w:rPr>
        <w:t>Общий перечень инвестиционных проектов, реализуемых и планируемых к реализации на территории Партизанского муниципального округа в различных секторах экономи</w:t>
      </w:r>
      <w:r>
        <w:rPr>
          <w:rFonts w:ascii="Tinos" w:hAnsi="Tinos"/>
          <w:sz w:val="24"/>
          <w:szCs w:val="24"/>
        </w:rPr>
        <w:t xml:space="preserve">ки в </w:t>
      </w:r>
      <w:hyperlink w:anchor="Par609">
        <w:r>
          <w:rPr>
            <w:rFonts w:ascii="Tinos" w:hAnsi="Tinos"/>
            <w:sz w:val="24"/>
            <w:szCs w:val="24"/>
          </w:rPr>
          <w:t>приложении   №2</w:t>
        </w:r>
      </w:hyperlink>
      <w:r>
        <w:rPr>
          <w:rFonts w:ascii="Tinos" w:hAnsi="Tinos"/>
          <w:sz w:val="24"/>
          <w:szCs w:val="24"/>
        </w:rPr>
        <w:t xml:space="preserve"> к Инвестиционной стратегии.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Из общего количества инвестиционных проектов, реализуемых  и планируемых к реализации на территории Партизанского муниципального округа, основная часть приходится на: 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- сельско</w:t>
      </w:r>
      <w:r>
        <w:rPr>
          <w:rFonts w:ascii="Tinos" w:hAnsi="Tinos"/>
          <w:sz w:val="24"/>
          <w:szCs w:val="24"/>
        </w:rPr>
        <w:t>е хозяйство, лесное хозяйство, рыбоводство  - всего более 17 проектов на суммы свыше 3 мрд.рублей;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-  транспортировка и хранение, логистические терминалы - всего 3 проекта на суммы более  2 млрд.рублей;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- использование рекреационного потенциала территории </w:t>
      </w:r>
      <w:r>
        <w:rPr>
          <w:rFonts w:ascii="Tinos" w:hAnsi="Tinos"/>
          <w:sz w:val="24"/>
          <w:szCs w:val="24"/>
        </w:rPr>
        <w:t xml:space="preserve"> - 6 проектов на 2,7 млрд.рублей;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- добывающие производства  - 4 проекта более 228 млн.рублей; 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-жилищное строительство -  1 проект стоимостью более 673 млн.рублей.  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Значительная доля продукции является скоропортящейся, требует специальных условий хране</w:t>
      </w:r>
      <w:r>
        <w:rPr>
          <w:rFonts w:ascii="Tinos" w:hAnsi="Tinos"/>
          <w:sz w:val="24"/>
          <w:szCs w:val="24"/>
        </w:rPr>
        <w:t xml:space="preserve">ния и срочной реализации, что существенно влияет на конкурентную ситуацию в период массового поступления ее на рынок. Это до сих пор является слабой стороной данной отрасли экономики. Чтобы исправить сложившуюся ситуацию, крестьянское фермерское хозяйство </w:t>
      </w:r>
      <w:r>
        <w:rPr>
          <w:rFonts w:ascii="Tinos" w:hAnsi="Tinos"/>
          <w:sz w:val="24"/>
          <w:szCs w:val="24"/>
        </w:rPr>
        <w:t>(КФК) Морозовой Т.А., став участником Программы и получив субсидии на строительство хранилища с круглогодичным циклом хранения сельхозпродукции,  в  2021 году ввело в эксплуатацию данный объект. В 2023 году начата реконструкция картофелехранилища с целью с</w:t>
      </w:r>
      <w:r>
        <w:rPr>
          <w:rFonts w:ascii="Tinos" w:hAnsi="Tinos"/>
          <w:sz w:val="24"/>
          <w:szCs w:val="24"/>
        </w:rPr>
        <w:t xml:space="preserve">оздания цеха предпродажной подготовки картофеля и овощей, срок  реализации  - 2028 год. 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       Еще одно направление растениеводства возрождается в нашем округе.  С 2019 года  ИП ГКФХ Ким В.В. реализует проект по  закладке  плодово-ягодного сада (много</w:t>
      </w:r>
      <w:r>
        <w:rPr>
          <w:rFonts w:ascii="Tinos" w:hAnsi="Tinos"/>
          <w:sz w:val="24"/>
          <w:szCs w:val="24"/>
        </w:rPr>
        <w:t xml:space="preserve">летние насаждения) в с.Новая Сила. По инвестиционному проекту многолетние плодовые насаждения займут площадь 9 га, срок реализации -2024 год. 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    Также в 2023 году ИП Кустовой О.А. произведена закладка полодово-ягодного сада (многолетние насаждения) в</w:t>
      </w:r>
      <w:r>
        <w:rPr>
          <w:rFonts w:ascii="Tinos" w:hAnsi="Tinos"/>
          <w:sz w:val="24"/>
          <w:szCs w:val="24"/>
        </w:rPr>
        <w:t xml:space="preserve"> пос.Николаевка. По долгосрочному инвестиционному проекту  многолетние плодовые насаждения займут площадь 10 га,  а также создание плодово-ягодного питомника на площади 5 га, срок  реализации - 2028 год. 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    OОО  «Новое время», резидент Свободный порт</w:t>
      </w:r>
      <w:r>
        <w:rPr>
          <w:rFonts w:ascii="Tinos" w:hAnsi="Tinos"/>
          <w:sz w:val="24"/>
          <w:szCs w:val="24"/>
        </w:rPr>
        <w:t xml:space="preserve"> Владивосток, реализует проект по созданию предприятия по выращиванию сельхозпродукции «борщевого набора», срок реализации - 2030 год. 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        Самозанятая  Марачинская О.А. в  с. Перетино осуществляет деятельность как личное подсобное хозяйство на зем</w:t>
      </w:r>
      <w:r>
        <w:rPr>
          <w:rFonts w:ascii="Tinos" w:hAnsi="Tinos"/>
          <w:sz w:val="24"/>
          <w:szCs w:val="24"/>
        </w:rPr>
        <w:t xml:space="preserve">лях ДВ гектара. В 2022 году закончено строительство блока весенних теплиц общей площадью 1600 м2. Возделывает томаты, огурцы и клубнику.  В 2024 году в целях дальнейшего развития хозяйства, подготовила бизнес план и принимает </w:t>
      </w:r>
      <w:r>
        <w:rPr>
          <w:rFonts w:ascii="Tinos" w:hAnsi="Tinos"/>
          <w:sz w:val="24"/>
          <w:szCs w:val="24"/>
        </w:rPr>
        <w:lastRenderedPageBreak/>
        <w:t>участие  в Конкурсе в рамках п</w:t>
      </w:r>
      <w:r>
        <w:rPr>
          <w:rFonts w:ascii="Tinos" w:hAnsi="Tinos"/>
          <w:sz w:val="24"/>
          <w:szCs w:val="24"/>
        </w:rPr>
        <w:t xml:space="preserve">редоставления гранта «Агростартап» на общую сумму 5,5 млн. руб. для строительства блока  весенних теплиц общей площадью 2800 м2, для возделывания ранней клубники. Плановый сбор клубники в 2026 году составит 9000 кг, срок реализации - 2029 год. 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       </w:t>
      </w:r>
      <w:r>
        <w:rPr>
          <w:rFonts w:ascii="Tinos" w:hAnsi="Tinos"/>
          <w:sz w:val="24"/>
          <w:szCs w:val="24"/>
        </w:rPr>
        <w:t>Экономически выгодным и перспективным направлением развития животноводства на территории округа может стать проект по строительству молочной фермы  в с.Сергеевка  (ИП ГКФХ Соколов С.В.), период реализации  2025 -2027 годы, объем инвестиций — более 40 млн.р</w:t>
      </w:r>
      <w:r>
        <w:rPr>
          <w:rFonts w:ascii="Tinos" w:hAnsi="Tinos"/>
          <w:sz w:val="24"/>
          <w:szCs w:val="24"/>
        </w:rPr>
        <w:t xml:space="preserve">ублей. Главным преимуществом реализации такого проекта является спрос на молочную продукцию, господдержка и возможность компенсировать часть расходов на запуск проекта с нуля, рентабельность бизнеса — от 30% и выше. 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    В  2023 году введена в эксплуат</w:t>
      </w:r>
      <w:r>
        <w:rPr>
          <w:rFonts w:ascii="Tinos" w:hAnsi="Tinos"/>
          <w:sz w:val="24"/>
          <w:szCs w:val="24"/>
        </w:rPr>
        <w:t>ацию современная молочно-товарная ферма  на 101 голову дойного стада в с.Сергеевка (ГКФХ Еременко Е.В.)., реализация проекта проведена при участии средств грантовой поддержки.  В планах  фермерского хозяйства на 2024- 2026 годы  выполнить строительство  по</w:t>
      </w:r>
      <w:r>
        <w:rPr>
          <w:rFonts w:ascii="Tinos" w:hAnsi="Tinos"/>
          <w:sz w:val="24"/>
          <w:szCs w:val="24"/>
        </w:rPr>
        <w:t xml:space="preserve">мещения для содержания 150 голов телят. </w:t>
      </w:r>
    </w:p>
    <w:p w:rsidR="000C7611" w:rsidRDefault="00E67BEE">
      <w:pPr>
        <w:spacing w:line="276" w:lineRule="auto"/>
        <w:ind w:firstLine="737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В 2026-2028 годы ООО «Агрофонд-П» и ГКФХ Еременко Е.В. планирует мероприятия по восстановлению двух мелиоративных систем.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   </w:t>
      </w:r>
      <w:r>
        <w:rPr>
          <w:rFonts w:ascii="Tinos" w:hAnsi="Tinos"/>
          <w:sz w:val="24"/>
          <w:szCs w:val="24"/>
        </w:rPr>
        <w:t xml:space="preserve">Два предпринимателя (ИП ГКФХ Ким В.В. и ИП Чеканов О.С.) реализуют проекты   строительства  ферм по выращиванию овец. </w:t>
      </w:r>
    </w:p>
    <w:p w:rsidR="000C7611" w:rsidRDefault="00E67BEE">
      <w:pPr>
        <w:spacing w:line="276" w:lineRule="auto"/>
        <w:ind w:firstLine="680"/>
      </w:pPr>
      <w:r>
        <w:rPr>
          <w:rFonts w:ascii="Tinos" w:hAnsi="Tinos"/>
          <w:sz w:val="24"/>
          <w:szCs w:val="24"/>
          <w:lang w:eastAsia="ru-RU"/>
        </w:rPr>
        <w:t>Раскрытие туристического потенциала Партизанского муниципального округа позволит удовлетворить многие запросы жителей. Это изменение в об</w:t>
      </w:r>
      <w:r>
        <w:rPr>
          <w:rFonts w:ascii="Tinos" w:hAnsi="Tinos"/>
          <w:sz w:val="24"/>
          <w:szCs w:val="24"/>
          <w:lang w:eastAsia="ru-RU"/>
        </w:rPr>
        <w:t xml:space="preserve">лике округа, его ритме жизни, это новые рабочие места и возможности для предпринимателей. 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  <w:lang w:eastAsia="ru-RU"/>
        </w:rPr>
        <w:t xml:space="preserve">        Инвестиционно-привлекательная территория  округа  создает все предпосылки для  развития морского  и пляжного туризма,  агротуризма, экологического туризма. В</w:t>
      </w:r>
      <w:r>
        <w:rPr>
          <w:rFonts w:ascii="Tinos" w:hAnsi="Tinos"/>
          <w:sz w:val="24"/>
          <w:szCs w:val="24"/>
          <w:lang w:eastAsia="ru-RU"/>
        </w:rPr>
        <w:t xml:space="preserve"> то же время в округе недостаточно развита туристическая инфрастуктура. Отсутствие круглогодичной инфраструктуры, круглогодичных развлекательных программа не позволяют округу быть востребованным направлением  круглый год. Реализация серии знаковых туристич</w:t>
      </w:r>
      <w:r>
        <w:rPr>
          <w:rFonts w:ascii="Tinos" w:hAnsi="Tinos"/>
          <w:sz w:val="24"/>
          <w:szCs w:val="24"/>
          <w:lang w:eastAsia="ru-RU"/>
        </w:rPr>
        <w:t xml:space="preserve">еских  проектов в совокупности с решением инфраструктурных задача позволит нарастить туристический поток, развивая локальную экономику и дополнительные доходы в бюджет округа. 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  <w:lang w:eastAsia="ru-RU"/>
        </w:rPr>
        <w:t xml:space="preserve">           Развитие </w:t>
      </w:r>
      <w:r>
        <w:rPr>
          <w:rFonts w:ascii="Tinos" w:hAnsi="Tinos"/>
          <w:b/>
          <w:bCs/>
          <w:sz w:val="24"/>
          <w:szCs w:val="24"/>
          <w:lang w:eastAsia="ru-RU"/>
        </w:rPr>
        <w:t xml:space="preserve"> сферы  туризма</w:t>
      </w:r>
      <w:r>
        <w:rPr>
          <w:rFonts w:ascii="Tinos" w:hAnsi="Tinos"/>
          <w:sz w:val="24"/>
          <w:szCs w:val="24"/>
          <w:lang w:eastAsia="ru-RU"/>
        </w:rPr>
        <w:t xml:space="preserve"> является одним из приоритетных направлений </w:t>
      </w:r>
      <w:r>
        <w:rPr>
          <w:rFonts w:ascii="Tinos" w:hAnsi="Tinos"/>
          <w:sz w:val="24"/>
          <w:szCs w:val="24"/>
          <w:lang w:eastAsia="ru-RU"/>
        </w:rPr>
        <w:t xml:space="preserve">социально-экономического потенциала округа. </w:t>
      </w:r>
    </w:p>
    <w:p w:rsidR="000C7611" w:rsidRDefault="00E67BEE">
      <w:pPr>
        <w:pStyle w:val="ConsPlusNormal"/>
        <w:spacing w:line="276" w:lineRule="auto"/>
        <w:ind w:firstLine="737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В 2024 году развитие рекреационного потенциала  территории представлено  реализуемыми проектами по строительству  6 новых объектов  на сумму более  2,7 млрд.рублей.  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Крупный проект в сфере туризма - строительст</w:t>
      </w:r>
      <w:r>
        <w:rPr>
          <w:rFonts w:ascii="Tinos" w:hAnsi="Tinos"/>
          <w:sz w:val="24"/>
          <w:szCs w:val="24"/>
        </w:rPr>
        <w:t>во круглогодичного гостинично-развлекательного комплекса на берегу моря в б.Песчаная реализует ООО «НТС-тур». Целью реализации инвестиционного проекта является создание гостиничного комплекса, ресторана, крытого аквапарка, бассейна с морской водой с подогр</w:t>
      </w:r>
      <w:r>
        <w:rPr>
          <w:rFonts w:ascii="Tinos" w:hAnsi="Tinos"/>
          <w:sz w:val="24"/>
          <w:szCs w:val="24"/>
        </w:rPr>
        <w:t>евом, оборудованной набережной и пляжной зоной. Объем инвестиций составит 2,6 млрд рублей. Период реализации проекта - 2025 - 2028 годы.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ООО "Магазин Путешествий" реализует инвестиционный проект " Строительство круглогодичной базы отдыха на территории Прим</w:t>
      </w:r>
      <w:r>
        <w:rPr>
          <w:rFonts w:ascii="Tinos" w:hAnsi="Tinos"/>
          <w:sz w:val="24"/>
          <w:szCs w:val="24"/>
        </w:rPr>
        <w:t>орского края" в рамках резидента СПВ Владивосток.  Строительство круглогодичной базы отдыха в округе создаст условия для привлечения и увеличения турпотока. Преимущество инвестиционного проекта обуславливается удобным расположением и удобной транспортной д</w:t>
      </w:r>
      <w:r>
        <w:rPr>
          <w:rFonts w:ascii="Tinos" w:hAnsi="Tinos"/>
          <w:sz w:val="24"/>
          <w:szCs w:val="24"/>
        </w:rPr>
        <w:t>оступностью. В целях реализации инвестиционного проекта на мысе Неприступный планируется разместить  гостиничный комплекс на 150 мест, ресторан, развлекательный центр, спортивную и игровую площадки.  Объем инвестиций составит более 66 млн.рублей, срок рели</w:t>
      </w:r>
      <w:r>
        <w:rPr>
          <w:rFonts w:ascii="Tinos" w:hAnsi="Tinos"/>
          <w:sz w:val="24"/>
          <w:szCs w:val="24"/>
        </w:rPr>
        <w:t xml:space="preserve">зации - 2025 </w:t>
      </w:r>
      <w:r>
        <w:rPr>
          <w:rFonts w:ascii="Tinos" w:hAnsi="Tinos"/>
          <w:sz w:val="24"/>
          <w:szCs w:val="24"/>
        </w:rPr>
        <w:lastRenderedPageBreak/>
        <w:t xml:space="preserve">год. 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Для строительства </w:t>
      </w:r>
      <w:r>
        <w:rPr>
          <w:rFonts w:ascii="Tinos" w:hAnsi="Tinos"/>
          <w:b/>
          <w:bCs/>
          <w:sz w:val="24"/>
          <w:szCs w:val="24"/>
        </w:rPr>
        <w:t>производственных объектов</w:t>
      </w:r>
      <w:r>
        <w:rPr>
          <w:rFonts w:ascii="Tinos" w:hAnsi="Tinos"/>
          <w:sz w:val="24"/>
          <w:szCs w:val="24"/>
        </w:rPr>
        <w:t xml:space="preserve"> рассматриваются территории функционального назначения в сфере открытия песчано -гравийных карьеров и производства строительных материалов.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Так, в районе с.Новолитовск планируется реализация про</w:t>
      </w:r>
      <w:r>
        <w:rPr>
          <w:rFonts w:ascii="Tinos" w:hAnsi="Tinos"/>
          <w:sz w:val="24"/>
          <w:szCs w:val="24"/>
        </w:rPr>
        <w:t>ектов добывающих и перерабатывающих производств предприятиями, являющимися резидентами ТОР «Находкинский»  (ООО «Дюна», ООО «Прогресс -ДВ», ООО «Долинное -10»).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Среди  проектов  округа заявлены  также проекты, связанные с развитием</w:t>
      </w:r>
      <w:r>
        <w:rPr>
          <w:rFonts w:ascii="Tinos" w:hAnsi="Tinos"/>
          <w:b/>
          <w:bCs/>
          <w:sz w:val="24"/>
          <w:szCs w:val="24"/>
        </w:rPr>
        <w:t xml:space="preserve"> транспортно-логистическо</w:t>
      </w:r>
      <w:r>
        <w:rPr>
          <w:rFonts w:ascii="Tinos" w:hAnsi="Tinos"/>
          <w:b/>
          <w:bCs/>
          <w:sz w:val="24"/>
          <w:szCs w:val="24"/>
        </w:rPr>
        <w:t>го</w:t>
      </w:r>
      <w:r>
        <w:rPr>
          <w:rFonts w:ascii="Tinos" w:hAnsi="Tinos"/>
          <w:sz w:val="24"/>
          <w:szCs w:val="24"/>
        </w:rPr>
        <w:t xml:space="preserve"> функционала. Среди логистических проектов округа три долгосрочных проекта в сфере логистики:  строительство универсального морского терминала в Заливе Восток (объем инвестиций более 250 млн.рублей, период  реализации 2024 -2028 годы), строительство инду</w:t>
      </w:r>
      <w:r>
        <w:rPr>
          <w:rFonts w:ascii="Tinos" w:hAnsi="Tinos"/>
          <w:sz w:val="24"/>
          <w:szCs w:val="24"/>
        </w:rPr>
        <w:t>стриально-логистического парка «Сучанский» (объем инвестиций более 1,6 млрд.рублей, период реализации 2024 -2030 годы), создание универсального складского комплекса (объем инвестиций 280 млн.рублей, период реализации 2017-2028 годы), что потребует усилия ж</w:t>
      </w:r>
      <w:r>
        <w:rPr>
          <w:rFonts w:ascii="Tinos" w:hAnsi="Tinos"/>
          <w:sz w:val="24"/>
          <w:szCs w:val="24"/>
        </w:rPr>
        <w:t>елезнодорожной и автомобильной  инфрастуктуры.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/>
          <w:bCs/>
          <w:sz w:val="24"/>
          <w:szCs w:val="24"/>
        </w:rPr>
        <w:t>Жилищное строительство</w:t>
      </w:r>
      <w:r>
        <w:rPr>
          <w:rFonts w:ascii="Tinos" w:hAnsi="Tinos"/>
          <w:sz w:val="24"/>
          <w:szCs w:val="24"/>
        </w:rPr>
        <w:t xml:space="preserve"> рассматривается в качестве ключевого инструмента улучшения жилищных условий  населения. Доступное жилье является основным фактором мотивации роста трудовой активности и социальной стабил</w:t>
      </w:r>
      <w:r>
        <w:rPr>
          <w:rFonts w:ascii="Tinos" w:hAnsi="Tinos"/>
          <w:sz w:val="24"/>
          <w:szCs w:val="24"/>
        </w:rPr>
        <w:t xml:space="preserve">ьности общества в целом. 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Для развития малоэтажного и среднеэтажного жилищного строительства градостроительный потенциал  в Партизанском округе оценивается в 17,64 га. Инвесторам предлагаются 11 площадок общей площадью 17,64 га, из них 14 га определены под</w:t>
      </w:r>
      <w:r>
        <w:rPr>
          <w:rFonts w:ascii="Tinos" w:hAnsi="Tinos"/>
          <w:sz w:val="24"/>
          <w:szCs w:val="24"/>
        </w:rPr>
        <w:t xml:space="preserve">  комплексное развитие.  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В с.Владимиро-Александровское под многоэтажную жилую застройку определено три земельных  участка, в с.Екатериновка  - два земельных участка, в с.Сергеевка - под малоэтажную жилую застройку один участок, в с.Золотая Долина - один у</w:t>
      </w:r>
      <w:r>
        <w:rPr>
          <w:rFonts w:ascii="Tinos" w:hAnsi="Tinos"/>
          <w:sz w:val="24"/>
          <w:szCs w:val="24"/>
        </w:rPr>
        <w:t xml:space="preserve">часток под комплексную жилую застройку  и пять участков под среднеэтажную жилую застройку. 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Резидентом   свободный порт Владивосток ООО «ВОСТОК-СТРОЙ» с 2024 года реализуется крупный проект в сфере жилищного строительства - Комплексная жилая застройка </w:t>
      </w:r>
      <w:r>
        <w:rPr>
          <w:rFonts w:ascii="Tinos" w:hAnsi="Tinos"/>
          <w:sz w:val="24"/>
          <w:szCs w:val="24"/>
        </w:rPr>
        <w:t>«Счастливая семья» в с. Перетино. Планируется строительство коттеджного поселка с объектами торговли, общественного питания, автосервисом и пр. Реализация проекта привлечет в округ молодежь, семьи с детьми, которые  улучшат свои жилищные условия, что в сво</w:t>
      </w:r>
      <w:r>
        <w:rPr>
          <w:rFonts w:ascii="Tinos" w:hAnsi="Tinos"/>
          <w:sz w:val="24"/>
          <w:szCs w:val="24"/>
        </w:rPr>
        <w:t>ю очередь положительно скажется на демографии, миграции, позволит Планируемый объем инвестиций — 67,320 млрд рублей, количество создаваемых рабочих мест до 30 человек. Срок реализации -2028 год.</w:t>
      </w:r>
    </w:p>
    <w:p w:rsidR="000C7611" w:rsidRDefault="00E67BEE">
      <w:pPr>
        <w:pStyle w:val="ConsPlusNormal"/>
        <w:spacing w:line="276" w:lineRule="auto"/>
        <w:jc w:val="both"/>
      </w:pPr>
      <w:r>
        <w:rPr>
          <w:rFonts w:ascii="Tinos" w:hAnsi="Tinos"/>
          <w:sz w:val="24"/>
          <w:szCs w:val="24"/>
        </w:rPr>
        <w:t xml:space="preserve">Ожидаемое строительство повлечет развитие сектора экономики, </w:t>
      </w:r>
      <w:r>
        <w:rPr>
          <w:rFonts w:ascii="Tinos" w:hAnsi="Tinos"/>
          <w:sz w:val="24"/>
          <w:szCs w:val="24"/>
        </w:rPr>
        <w:t xml:space="preserve">обеспечивающего процесс строительства - производство строительных материалов, конструктивных и отделочных элементов. </w:t>
      </w:r>
    </w:p>
    <w:p w:rsidR="000C7611" w:rsidRDefault="00E67BEE">
      <w:pPr>
        <w:spacing w:before="160"/>
        <w:ind w:firstLine="540"/>
      </w:pPr>
      <w:r>
        <w:rPr>
          <w:rFonts w:ascii="Tinos" w:hAnsi="Tinos"/>
          <w:b/>
          <w:bCs/>
          <w:sz w:val="24"/>
          <w:szCs w:val="24"/>
        </w:rPr>
        <w:t xml:space="preserve">  3) Преференциальные режимы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На территории Партизанского муниципального округа действует два режима территорий с особыми условиями таможен</w:t>
      </w:r>
      <w:r>
        <w:rPr>
          <w:rFonts w:ascii="Tinos" w:hAnsi="Tinos"/>
          <w:sz w:val="24"/>
          <w:szCs w:val="24"/>
        </w:rPr>
        <w:t>ного, налогового и инвестиционного регулирования предпринимательской и инвестиционной деятельности: зона свободного порта Владивосток и территория опережающего развития "Находкинский".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1.Свободный порт Владивосток 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Согласно показателям развития Свободного </w:t>
      </w:r>
      <w:r>
        <w:rPr>
          <w:rFonts w:ascii="Tinos" w:hAnsi="Tinos"/>
          <w:sz w:val="24"/>
          <w:szCs w:val="24"/>
        </w:rPr>
        <w:t xml:space="preserve">порта Владивосток (далее -СПВ) на территории Приморского края среди 16 муниципальных образований Партизанский муниципальный округ  занимает 12 место по количеству резидентов, реализующих </w:t>
      </w:r>
      <w:r>
        <w:rPr>
          <w:rFonts w:ascii="Tinos" w:hAnsi="Tinos"/>
          <w:sz w:val="24"/>
          <w:szCs w:val="24"/>
        </w:rPr>
        <w:lastRenderedPageBreak/>
        <w:t>инвестиционные проекты по итогам работы за 2023 год.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По состоянию на </w:t>
      </w:r>
      <w:r>
        <w:rPr>
          <w:rFonts w:ascii="Tinos" w:hAnsi="Tinos"/>
          <w:sz w:val="24"/>
          <w:szCs w:val="24"/>
        </w:rPr>
        <w:t>1 июля 2024 года количество резидентов СПВ, реализующих (планирующих реализовывать) инвестиционные проекты на территории Партизанского муниципального округа, достигло 11 резидентов. В свои проекты резиденты СПВ планируют вложить более 3,5 млрд. рублей и со</w:t>
      </w:r>
      <w:r>
        <w:rPr>
          <w:rFonts w:ascii="Tinos" w:hAnsi="Tinos"/>
          <w:sz w:val="24"/>
          <w:szCs w:val="24"/>
        </w:rPr>
        <w:t>здать более 600  рабочих мест.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Можно отметить, что с 2019 года наблюдается рост количества резидентов СПВ, реализующих инвестиционные проекты на территории Партизанского муниципального округа, а также рост объема инвестиционных вложений.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2.Территория опере</w:t>
      </w:r>
      <w:r>
        <w:rPr>
          <w:rFonts w:ascii="Tinos" w:hAnsi="Tinos"/>
          <w:sz w:val="24"/>
          <w:szCs w:val="24"/>
        </w:rPr>
        <w:t>жающего развития "Находкинский"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Резиденты территории опережающего развития "Находкинский" (далее - ТОР) пользуются особыми режимами таможенного, налогового и административного регулирования.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Налоговые льготы: налог на прибыль составляет 0% в течение пяти л</w:t>
      </w:r>
      <w:r>
        <w:rPr>
          <w:rFonts w:ascii="Tinos" w:hAnsi="Tinos"/>
          <w:sz w:val="24"/>
          <w:szCs w:val="24"/>
        </w:rPr>
        <w:t>ет с момента получения первой прибыли; в последующие пять лет налог на прибыль составляет 12%; налог на землю  0-1,5% в течение первых трех лет; налоги на имущество организаций 0% на первые пять лет, 0,5- 2,2% на следующие пять лет; единый социальный налог</w:t>
      </w:r>
      <w:r>
        <w:rPr>
          <w:rFonts w:ascii="Tinos" w:hAnsi="Tinos"/>
          <w:sz w:val="24"/>
          <w:szCs w:val="24"/>
        </w:rPr>
        <w:t xml:space="preserve"> 7,6%; понижающий коэффициент для налога на добычу полезных ископаемых 0 -1%.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Административные преференции: привлечение иностранной рабочей силы без учета квот, предоставление земельного участка для реализации инвестиционного проекта, возможность выкупа </w:t>
      </w:r>
      <w:r>
        <w:rPr>
          <w:rFonts w:ascii="Tinos" w:hAnsi="Tinos"/>
          <w:sz w:val="24"/>
          <w:szCs w:val="24"/>
        </w:rPr>
        <w:t xml:space="preserve">земельного участка, готовая инфраструктура, возможность применения таможенной процедуры свободной таможенной зоны, режим "одного окна" для субъектов предпринимательской и (или) инвестиционной деятельности, право управляющей компании на защиту резидентов в </w:t>
      </w:r>
      <w:r>
        <w:rPr>
          <w:rFonts w:ascii="Tinos" w:hAnsi="Tinos"/>
          <w:sz w:val="24"/>
          <w:szCs w:val="24"/>
        </w:rPr>
        <w:t>суде, сокращенные сроки проведения проверок.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На данной  площадке в настоящее время  зарегистрировано 6 резидентов, для которых предусмотрен ряд налоговых льгот и административных преференций, в том числе на территории Партизанского муниципального округа з</w:t>
      </w:r>
      <w:r>
        <w:rPr>
          <w:rFonts w:ascii="Tinos" w:hAnsi="Tinos"/>
          <w:sz w:val="24"/>
          <w:szCs w:val="24"/>
        </w:rPr>
        <w:t>арегистрированы 4 резидента (АО «Восточная нефтехимическая компания», «ООО «Дюна», ООО «Долинное-10», ООО «Прогресс ДВ»).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По состоянию на 1 июля 2024 года на территории Партизанского округа реализуют инвестиционные проекты  3  резидента ТОР "Находкинский".</w:t>
      </w:r>
      <w:r>
        <w:rPr>
          <w:rFonts w:ascii="Tinos" w:hAnsi="Tinos"/>
          <w:sz w:val="24"/>
          <w:szCs w:val="24"/>
        </w:rPr>
        <w:t xml:space="preserve"> В свои проекты резиденты ТОР "Находкинский" планируют вложить более 218 млн. рублей и создать 136 рабочих мест.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В 2022 году приступил к  реализации проекта  резидент  ТОР «Находка» -  ООО «Дюна»  по открытию песчано-гравийного карьера в с.Новолитовск и с</w:t>
      </w:r>
      <w:r>
        <w:rPr>
          <w:rFonts w:ascii="Tinos" w:hAnsi="Tinos"/>
          <w:sz w:val="24"/>
          <w:szCs w:val="24"/>
        </w:rPr>
        <w:t>.Екатериновка, срок реализации 2022-20245гг., сумма инвестиций - 39,667 млн.руб.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 xml:space="preserve">Также с 2022 года реализуется проект по строительству производственной базы (склады) для открытого хранения сыпучих строительных материалов следующий резидент ТОР «Находка»- </w:t>
      </w:r>
      <w:r>
        <w:rPr>
          <w:rFonts w:ascii="Tinos" w:hAnsi="Tinos"/>
          <w:sz w:val="24"/>
          <w:szCs w:val="24"/>
        </w:rPr>
        <w:t>ООО «Долинное-10» , срок реализации 2022-2027 гг., сумма инвестиций — 78,53 млн.руб.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Среди крупных инвесторов, подписавших соглашение  с Корпорацией развития Дальнего Востока и Арктики– резидент ТОР «Находка» АО «Восточная нефтехимическая компания» по стр</w:t>
      </w:r>
      <w:r>
        <w:rPr>
          <w:rFonts w:ascii="Tinos" w:hAnsi="Tinos"/>
          <w:sz w:val="24"/>
          <w:szCs w:val="24"/>
        </w:rPr>
        <w:t xml:space="preserve">оительству Восточного нефтехимического комплекса (ВНХК) мощностью 12 млн тонн в год по нефтепереработке. Однако НК "Роснефть" не принято решение о дальнейшей реализации проекта. Компании требуются дополнительные фискальные меры поддержки.  </w:t>
      </w:r>
    </w:p>
    <w:p w:rsidR="000C7611" w:rsidRDefault="000C7611">
      <w:pPr>
        <w:shd w:val="clear" w:color="auto" w:fill="FFFFFF"/>
        <w:spacing w:line="276" w:lineRule="auto"/>
      </w:pPr>
    </w:p>
    <w:p w:rsidR="000C7611" w:rsidRDefault="00E67BEE">
      <w:pPr>
        <w:pStyle w:val="ConsPlusNormal"/>
        <w:spacing w:line="276" w:lineRule="auto"/>
        <w:jc w:val="center"/>
      </w:pPr>
      <w:r>
        <w:rPr>
          <w:rFonts w:ascii="Tinos" w:hAnsi="Tinos"/>
          <w:b/>
          <w:bCs/>
          <w:sz w:val="24"/>
          <w:szCs w:val="24"/>
        </w:rPr>
        <w:t>6.Создание усл</w:t>
      </w:r>
      <w:r>
        <w:rPr>
          <w:rFonts w:ascii="Tinos" w:hAnsi="Tinos"/>
          <w:b/>
          <w:bCs/>
          <w:sz w:val="24"/>
          <w:szCs w:val="24"/>
        </w:rPr>
        <w:t>овий для улучшения инвестиционного климата</w:t>
      </w:r>
    </w:p>
    <w:p w:rsidR="000C7611" w:rsidRDefault="000C7611">
      <w:pPr>
        <w:pStyle w:val="ConsPlusNormal"/>
        <w:spacing w:line="276" w:lineRule="auto"/>
        <w:jc w:val="center"/>
        <w:rPr>
          <w:b/>
          <w:bCs/>
        </w:rPr>
      </w:pPr>
    </w:p>
    <w:p w:rsidR="000C7611" w:rsidRDefault="00E67BEE">
      <w:pPr>
        <w:widowControl w:val="0"/>
        <w:ind w:firstLine="540"/>
      </w:pPr>
      <w:r>
        <w:rPr>
          <w:rFonts w:ascii="Tinos" w:hAnsi="Tinos"/>
          <w:b/>
          <w:bCs/>
          <w:sz w:val="24"/>
          <w:szCs w:val="24"/>
        </w:rPr>
        <w:t xml:space="preserve">   Улучшение экологической обстановки </w:t>
      </w:r>
    </w:p>
    <w:p w:rsidR="000C7611" w:rsidRDefault="00E67BEE">
      <w:pPr>
        <w:spacing w:line="276" w:lineRule="auto"/>
      </w:pPr>
      <w:r>
        <w:rPr>
          <w:rFonts w:ascii="Tinos" w:hAnsi="Tinos"/>
          <w:sz w:val="24"/>
          <w:szCs w:val="24"/>
        </w:rPr>
        <w:lastRenderedPageBreak/>
        <w:t xml:space="preserve">     Основными экологическими проблемами Партизанского муниципального района являются загрязнение атмосферного воздуха и поверхностных вод. Серьезную проблему составляет так</w:t>
      </w:r>
      <w:r>
        <w:rPr>
          <w:rFonts w:ascii="Tinos" w:hAnsi="Tinos"/>
          <w:sz w:val="24"/>
          <w:szCs w:val="24"/>
        </w:rPr>
        <w:t>же загрязнение почвы. Основные загрязнители почвы - свинец и его соединения, поступающие сюда в результате использования этилированного бензина. Основным источником загрязнения воздуха на территории района считается местный и транзитный транспорт (60% загр</w:t>
      </w:r>
      <w:r>
        <w:rPr>
          <w:rFonts w:ascii="Tinos" w:hAnsi="Tinos"/>
          <w:sz w:val="24"/>
          <w:szCs w:val="24"/>
        </w:rPr>
        <w:t>язнения). Большинство котельных муниципального района работают на угле по устаревшим морально и физически технологиям и не имеют качественных очистительных фильтров. Поверхностные воды муниципального района (реки Партизанская, Ольга и Крестьянская) загрязн</w:t>
      </w:r>
      <w:r>
        <w:rPr>
          <w:rFonts w:ascii="Tinos" w:hAnsi="Tinos"/>
          <w:sz w:val="24"/>
          <w:szCs w:val="24"/>
        </w:rPr>
        <w:t>яются стоками расположенных на их берегах промышленных, сельскохозяйственных предприятий. В результате среди населения наблюдается увеличение количество заболеваний бронхо-легочной, пищеварительной, мочеполовой и эндокринной систем, болезней нервной систем</w:t>
      </w:r>
      <w:r>
        <w:rPr>
          <w:rFonts w:ascii="Tinos" w:hAnsi="Tinos"/>
          <w:sz w:val="24"/>
          <w:szCs w:val="24"/>
        </w:rPr>
        <w:t>ы и органов чувств.</w:t>
      </w:r>
    </w:p>
    <w:p w:rsidR="000C7611" w:rsidRDefault="00E67BEE">
      <w:pPr>
        <w:spacing w:line="276" w:lineRule="auto"/>
      </w:pPr>
      <w:r>
        <w:rPr>
          <w:rFonts w:ascii="Tinos" w:hAnsi="Tinos"/>
          <w:sz w:val="24"/>
          <w:szCs w:val="24"/>
        </w:rPr>
        <w:t xml:space="preserve">          Для решения экологических проблем разработана проектно-сметная документация на строительство трех очистных сооружений: с.Владимиро-Александровское   мощностью 500 м3/сут, с.Екатериновка  мощностью 500 м3/сут, с.Новицкое 300 м3</w:t>
      </w:r>
      <w:r>
        <w:rPr>
          <w:rFonts w:ascii="Tinos" w:hAnsi="Tinos"/>
          <w:sz w:val="24"/>
          <w:szCs w:val="24"/>
        </w:rPr>
        <w:t xml:space="preserve">/сут. Мероприятия  по строительству очистных сооружений планируются в 2025-2026 годы </w:t>
      </w:r>
      <w:r>
        <w:rPr>
          <w:rFonts w:ascii="Tinos" w:hAnsi="Tinos"/>
          <w:sz w:val="24"/>
          <w:szCs w:val="24"/>
        </w:rPr>
        <w:t xml:space="preserve">за счет федеральных средств, регионального местного бюджета и внебюджетных источников. </w:t>
      </w:r>
    </w:p>
    <w:p w:rsidR="000C7611" w:rsidRDefault="00E67BEE">
      <w:pPr>
        <w:spacing w:line="276" w:lineRule="auto"/>
      </w:pPr>
      <w:r>
        <w:rPr>
          <w:rFonts w:ascii="Tinos" w:hAnsi="Tinos"/>
          <w:sz w:val="24"/>
          <w:szCs w:val="24"/>
        </w:rPr>
        <w:t xml:space="preserve">          Для  решения проблемы утилизации твердых бытовых отходов (далее -ТБО), с </w:t>
      </w:r>
      <w:r>
        <w:rPr>
          <w:rFonts w:ascii="Tinos" w:hAnsi="Tinos"/>
          <w:sz w:val="24"/>
          <w:szCs w:val="24"/>
        </w:rPr>
        <w:t xml:space="preserve">учетом исчерпанной мощности использования полигона ТБО в с.Владимиро-Александровское, в перспективных мероприятиях, проводимых администрацией округа совместно с министерством жилищно-коммунального хозяйства Приморского края, определены два варианта: </w:t>
      </w:r>
    </w:p>
    <w:p w:rsidR="000C7611" w:rsidRDefault="00E67BEE">
      <w:pPr>
        <w:spacing w:line="276" w:lineRule="auto"/>
      </w:pPr>
      <w:r>
        <w:rPr>
          <w:rFonts w:ascii="Tinos" w:hAnsi="Tinos"/>
          <w:sz w:val="24"/>
          <w:szCs w:val="24"/>
        </w:rPr>
        <w:t xml:space="preserve">     </w:t>
      </w:r>
      <w:r>
        <w:rPr>
          <w:rFonts w:ascii="Tinos" w:hAnsi="Tinos"/>
          <w:sz w:val="24"/>
          <w:szCs w:val="24"/>
        </w:rPr>
        <w:t xml:space="preserve"> - строительного межмуниципального полигона  обработки и захоронения твердых коммунальных отходов  на землях запаса в пос.Волчанец, предназначенного  для  нужд Находкинского округа,  Лазовского муниципального округа, г.Фокино, г.Партизанск, Партизанского м</w:t>
      </w:r>
      <w:r>
        <w:rPr>
          <w:rFonts w:ascii="Tinos" w:hAnsi="Tinos"/>
          <w:sz w:val="24"/>
          <w:szCs w:val="24"/>
        </w:rPr>
        <w:t>униципального округа ;</w:t>
      </w:r>
    </w:p>
    <w:p w:rsidR="000C7611" w:rsidRDefault="00E67BEE">
      <w:pPr>
        <w:spacing w:line="276" w:lineRule="auto"/>
      </w:pPr>
      <w:r>
        <w:rPr>
          <w:rFonts w:ascii="Tinos" w:hAnsi="Tinos"/>
          <w:sz w:val="24"/>
          <w:szCs w:val="24"/>
        </w:rPr>
        <w:t xml:space="preserve">            - разработка проектно -сметной документации на строительство полигона  обработки и захоронения коммунальных отходов 2-ой очереди в с.Владимиро-Александровское, предназначенного для нужд Партизанского округа.</w:t>
      </w:r>
    </w:p>
    <w:p w:rsidR="000C7611" w:rsidRDefault="000C7611">
      <w:pPr>
        <w:spacing w:line="276" w:lineRule="auto"/>
        <w:rPr>
          <w:rFonts w:ascii="Tinos" w:hAnsi="Tinos"/>
          <w:sz w:val="24"/>
          <w:szCs w:val="24"/>
        </w:rPr>
      </w:pPr>
    </w:p>
    <w:p w:rsidR="000C7611" w:rsidRDefault="00E67BEE">
      <w:pPr>
        <w:pStyle w:val="ConsPlusNormal"/>
        <w:spacing w:line="276" w:lineRule="auto"/>
        <w:jc w:val="both"/>
        <w:rPr>
          <w:b/>
          <w:bCs/>
        </w:rPr>
      </w:pPr>
      <w:r>
        <w:rPr>
          <w:rFonts w:ascii="Tinos" w:hAnsi="Tinos"/>
          <w:b/>
          <w:bCs/>
          <w:sz w:val="24"/>
          <w:szCs w:val="24"/>
        </w:rPr>
        <w:t xml:space="preserve"> Создание ус</w:t>
      </w:r>
      <w:r>
        <w:rPr>
          <w:rFonts w:ascii="Tinos" w:hAnsi="Tinos"/>
          <w:b/>
          <w:bCs/>
          <w:sz w:val="24"/>
          <w:szCs w:val="24"/>
        </w:rPr>
        <w:t xml:space="preserve">ловий для развития туризма и отдыха 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В  Партизанском муниципальном  округе  с  учетом тренда на развитие туризма во всей стране, планируются площадки по созданию центров всесезонного туризма. Так, всесезонные гостиницы должны появиться в б.Триозерье, б.Пе</w:t>
      </w:r>
      <w:r>
        <w:rPr>
          <w:rFonts w:ascii="Tinos" w:hAnsi="Tinos"/>
          <w:sz w:val="24"/>
          <w:szCs w:val="24"/>
        </w:rPr>
        <w:t xml:space="preserve">счаная, а также детский лагерь в б.Лашкевича. 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Для комплексного развития туристического направления в муниципальном округе необходимо строительство и реконструкция следующих  объектов инфрастуктуры:  </w:t>
      </w:r>
    </w:p>
    <w:p w:rsidR="000C7611" w:rsidRDefault="00E67BEE">
      <w:pPr>
        <w:pStyle w:val="ConsPlusNormal"/>
        <w:spacing w:line="276" w:lineRule="auto"/>
        <w:ind w:firstLine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-реконструкция  сетей электроснабжения, строительство</w:t>
      </w:r>
      <w:r>
        <w:rPr>
          <w:rFonts w:ascii="Tinos" w:hAnsi="Tinos"/>
          <w:sz w:val="24"/>
          <w:szCs w:val="24"/>
        </w:rPr>
        <w:t xml:space="preserve"> подстанции в районе с.Монакино (Алексеевка), б.Триозерье, увеличение мощности электросетей на территории морского побережья от г.Сестра до пос.Врангель;</w:t>
      </w:r>
    </w:p>
    <w:p w:rsidR="000C7611" w:rsidRDefault="00E67BEE">
      <w:pPr>
        <w:pStyle w:val="ConsPlusNormal"/>
        <w:spacing w:line="276" w:lineRule="auto"/>
        <w:ind w:firstLine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-реконструкция и модернизация сетей водоснабжения и водоотведения,  обеспечение населения и зон рекре</w:t>
      </w:r>
      <w:r>
        <w:rPr>
          <w:rFonts w:ascii="Tinos" w:hAnsi="Tinos"/>
          <w:sz w:val="24"/>
          <w:szCs w:val="24"/>
        </w:rPr>
        <w:t>ации чистой питьевой водой.;</w:t>
      </w:r>
    </w:p>
    <w:p w:rsidR="000C7611" w:rsidRDefault="00E67BEE">
      <w:pPr>
        <w:pStyle w:val="ConsPlusNormal"/>
        <w:spacing w:line="276" w:lineRule="auto"/>
        <w:ind w:firstLine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 xml:space="preserve">-содержание и реконструкция дорог к местам рекреации, обустройство автопарковок, </w:t>
      </w:r>
      <w:r>
        <w:rPr>
          <w:rFonts w:ascii="Tinos" w:hAnsi="Tinos"/>
          <w:sz w:val="24"/>
          <w:szCs w:val="24"/>
        </w:rPr>
        <w:tab/>
        <w:t>-организация автобусного маршрута к местам отдыха в летний период;</w:t>
      </w:r>
    </w:p>
    <w:p w:rsidR="000C7611" w:rsidRDefault="00E67BEE">
      <w:pPr>
        <w:pStyle w:val="ConsPlusNormal"/>
        <w:spacing w:line="276" w:lineRule="auto"/>
        <w:ind w:firstLine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-капитальный ремонт  и строительство дамб для защиты территорий от наводнени</w:t>
      </w:r>
      <w:r>
        <w:rPr>
          <w:rFonts w:ascii="Tinos" w:hAnsi="Tinos"/>
          <w:sz w:val="24"/>
          <w:szCs w:val="24"/>
        </w:rPr>
        <w:t xml:space="preserve">й; </w:t>
      </w:r>
    </w:p>
    <w:p w:rsidR="000C7611" w:rsidRDefault="00E67BEE">
      <w:pPr>
        <w:pStyle w:val="ConsPlusNormal"/>
        <w:spacing w:line="276" w:lineRule="auto"/>
        <w:ind w:firstLine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-строительство очистных сооружений;</w:t>
      </w:r>
    </w:p>
    <w:p w:rsidR="000C7611" w:rsidRDefault="00E67BEE">
      <w:pPr>
        <w:pStyle w:val="ConsPlusNormal"/>
        <w:spacing w:line="276" w:lineRule="auto"/>
        <w:ind w:firstLine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-организация услуг морского такси, автотрансфера, авиатрансфера к отдаленным и труднодоступным зонам отдыха не только округа, но и соседних районов;</w:t>
      </w:r>
    </w:p>
    <w:p w:rsidR="000C7611" w:rsidRDefault="00E67BEE">
      <w:pPr>
        <w:pStyle w:val="ConsPlusNormal"/>
        <w:spacing w:line="276" w:lineRule="auto"/>
        <w:ind w:firstLine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lastRenderedPageBreak/>
        <w:tab/>
        <w:t xml:space="preserve">-обеспечение зон рекреации устойчивыми услугами сотовой связи и </w:t>
      </w:r>
      <w:r>
        <w:rPr>
          <w:rFonts w:ascii="Tinos" w:hAnsi="Tinos"/>
          <w:sz w:val="24"/>
          <w:szCs w:val="24"/>
        </w:rPr>
        <w:t>интернета.</w:t>
      </w:r>
    </w:p>
    <w:p w:rsidR="000C7611" w:rsidRDefault="00E67BEE">
      <w:pPr>
        <w:pStyle w:val="ConsPlusNormal"/>
        <w:spacing w:line="276" w:lineRule="auto"/>
        <w:ind w:firstLine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      В  развитии сферы  туризма заинтересован прежде всего малый бизнес,  но для этого потребуются меры поддержки со стороны государственных органов и прочих институциональных структур. </w:t>
      </w:r>
      <w:r>
        <w:rPr>
          <w:rFonts w:ascii="Tinos" w:hAnsi="Tinos"/>
          <w:sz w:val="24"/>
          <w:szCs w:val="24"/>
        </w:rPr>
        <w:t xml:space="preserve"> </w:t>
      </w:r>
    </w:p>
    <w:p w:rsidR="000C7611" w:rsidRDefault="00E67BEE">
      <w:pPr>
        <w:pStyle w:val="ConsPlusNormal"/>
        <w:spacing w:line="276" w:lineRule="auto"/>
        <w:ind w:firstLine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В 2025 году планируется привлечение средств краевог</w:t>
      </w:r>
      <w:r>
        <w:rPr>
          <w:rFonts w:ascii="Tinos" w:hAnsi="Tinos"/>
          <w:sz w:val="24"/>
          <w:szCs w:val="24"/>
        </w:rPr>
        <w:t>о  бюджета на обустройство двух территорий, прилегающих к местам туристического показа по направлению пляжный туризм  (пляжная территория бухты Песчаная №1, пляжная территория в бухте Антарес) общей стоимостью более 24 млн.рублей. В 2026 -2030  годы  к бла</w:t>
      </w:r>
      <w:r>
        <w:rPr>
          <w:rFonts w:ascii="Tinos" w:hAnsi="Tinos"/>
          <w:sz w:val="24"/>
          <w:szCs w:val="24"/>
        </w:rPr>
        <w:t xml:space="preserve">гоустройству планируются еще три пляжных  территории (б.Лашкевича, м.Неприступный, залив Восток в п.Волчанец). </w:t>
      </w:r>
    </w:p>
    <w:p w:rsidR="000C7611" w:rsidRDefault="00E67BEE">
      <w:pPr>
        <w:pStyle w:val="ConsPlusNormal"/>
        <w:spacing w:line="276" w:lineRule="auto"/>
        <w:ind w:firstLine="0"/>
        <w:jc w:val="both"/>
      </w:pPr>
      <w:r>
        <w:rPr>
          <w:rFonts w:ascii="Tinos" w:hAnsi="Tinos"/>
          <w:sz w:val="24"/>
          <w:szCs w:val="24"/>
        </w:rPr>
        <w:tab/>
        <w:t>Благоустройство пляжей позволит создать пляжные территории, соответствующие требованиям безопасности,  а также с  парковками, спортивными и дет</w:t>
      </w:r>
      <w:r>
        <w:rPr>
          <w:rFonts w:ascii="Tinos" w:hAnsi="Tinos"/>
          <w:sz w:val="24"/>
          <w:szCs w:val="24"/>
        </w:rPr>
        <w:t>скими площадками, зонами  отдыха и т.д.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В 2026 году  в рамках благоустройства территорий, прилегающих к местам туристского показа по направлению автомобильный туризм, планируется обустройство пункта придорожного сервиса в с.Сергеевка - поворот трассы Нахо</w:t>
      </w:r>
      <w:r>
        <w:rPr>
          <w:rFonts w:ascii="Tinos" w:hAnsi="Tinos"/>
          <w:sz w:val="24"/>
          <w:szCs w:val="24"/>
        </w:rPr>
        <w:t xml:space="preserve">дка-Лазо-Ольга-Кавалерово на  с.Лазо в соответствии со Стандартом организации объектов дорожного сервиса (далее -ОДС).  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   Развитие современной придорожной инфраструктуры включает в себя  строительство  современных  ОДС,   а   также   многофункциональ</w:t>
      </w:r>
      <w:r>
        <w:rPr>
          <w:rFonts w:ascii="Tinos" w:hAnsi="Tinos"/>
          <w:sz w:val="24"/>
          <w:szCs w:val="24"/>
        </w:rPr>
        <w:t>ных   придорожных комплексов высокого уровня обслуживания, расширения спектра предоставляемых услуг на существующих ОДС, создание объектов, важных с социальной точки зрения – «фермерских рынков» как цивилизованной формы торговли продукцией личных подсобных</w:t>
      </w:r>
      <w:r>
        <w:rPr>
          <w:rFonts w:ascii="Tinos" w:hAnsi="Tinos"/>
          <w:sz w:val="24"/>
          <w:szCs w:val="24"/>
        </w:rPr>
        <w:t xml:space="preserve"> хозяйств, </w:t>
      </w:r>
      <w:r>
        <w:rPr>
          <w:rFonts w:ascii="Tinos" w:hAnsi="Tinos"/>
          <w:sz w:val="24"/>
          <w:szCs w:val="24"/>
          <w:lang w:eastAsia="ru-RU"/>
        </w:rPr>
        <w:t>установкой навигационных знаков и указателей с информацией о достопримечательностях и популярных местах притяжения.</w:t>
      </w:r>
    </w:p>
    <w:p w:rsidR="000C7611" w:rsidRDefault="00E67BEE">
      <w:pPr>
        <w:pStyle w:val="ConsPlusNormal"/>
        <w:spacing w:line="276" w:lineRule="auto"/>
        <w:ind w:firstLine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В рамках модернизации жилого фонда коллективных средств размещения,  в  2025-2030 году планируется приобретение 200  модульных г</w:t>
      </w:r>
      <w:r>
        <w:rPr>
          <w:rFonts w:ascii="Tinos" w:hAnsi="Tinos"/>
          <w:sz w:val="24"/>
          <w:szCs w:val="24"/>
        </w:rPr>
        <w:t xml:space="preserve">остиниц, глэмпингов, автокемпингов, что позволит создать более 1000 более благоприятных и комфортных мест размещения. Заинтересованные субъекты бизнеса самостоятельно участвуют  в получении  бюджетных субсидий. </w:t>
      </w:r>
    </w:p>
    <w:p w:rsidR="000C7611" w:rsidRDefault="00E67BEE">
      <w:pPr>
        <w:pStyle w:val="ConsPlusNormal"/>
        <w:spacing w:line="276" w:lineRule="auto"/>
        <w:ind w:firstLine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В рамках модернизации горнолыжного комплекс</w:t>
      </w:r>
      <w:r>
        <w:rPr>
          <w:rFonts w:ascii="Tinos" w:hAnsi="Tinos"/>
          <w:sz w:val="24"/>
          <w:szCs w:val="24"/>
        </w:rPr>
        <w:t xml:space="preserve">а в с.Алексеевка основным  необходимым мероприятием является обеспечение объекта электроэнергией, так как в настоящее время электроснабжение объекта обеспечивается за счет переносных дизельных  генераторных станций, мощность которых не позволяет расширить </w:t>
      </w:r>
      <w:r>
        <w:rPr>
          <w:rFonts w:ascii="Tinos" w:hAnsi="Tinos"/>
          <w:sz w:val="24"/>
          <w:szCs w:val="24"/>
        </w:rPr>
        <w:t>спектр услуг, увеличить производительность трассы, обеспечить трассу дополнительными снегообразующими системами, строительство бугельной подъемной дороги. Требуется строительство линий более 6 км.</w:t>
      </w:r>
    </w:p>
    <w:p w:rsidR="000C7611" w:rsidRDefault="00E67BEE">
      <w:pPr>
        <w:pStyle w:val="ConsPlusNormal"/>
        <w:spacing w:line="276" w:lineRule="auto"/>
        <w:ind w:firstLine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В 2025 году в рамках благоустройства территорий, прилегающ</w:t>
      </w:r>
      <w:r>
        <w:rPr>
          <w:rFonts w:ascii="Tinos" w:hAnsi="Tinos"/>
          <w:sz w:val="24"/>
          <w:szCs w:val="24"/>
        </w:rPr>
        <w:t xml:space="preserve">их к местам туристского показа по направлению комплексного обустройства мест туристского показа, в том числе туристических троп  планируется реализовать  проект  по обустройству туристической тропы на г. Сестра.  </w:t>
      </w:r>
    </w:p>
    <w:p w:rsidR="000C7611" w:rsidRDefault="00E67BEE">
      <w:pPr>
        <w:pStyle w:val="ConsPlusNormal"/>
        <w:spacing w:line="276" w:lineRule="auto"/>
        <w:ind w:firstLine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В 2026-2027 г. планируется реализация про</w:t>
      </w:r>
      <w:r>
        <w:rPr>
          <w:rFonts w:ascii="Tinos" w:hAnsi="Tinos"/>
          <w:sz w:val="24"/>
          <w:szCs w:val="24"/>
        </w:rPr>
        <w:t>екта по созданию всесезонной спортивно-туристической тропы  с организацией полевого лагеря в с.Сергеевка для проведения  военно-спортивных мероприятий межмуниципального уровня,  проведением фестивалей бардовской песни, рок-музыки. туристических слетов.</w:t>
      </w:r>
    </w:p>
    <w:p w:rsidR="000C7611" w:rsidRDefault="00E67BEE">
      <w:pPr>
        <w:pStyle w:val="ConsPlusNormal"/>
        <w:spacing w:line="276" w:lineRule="auto"/>
        <w:ind w:firstLine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Ра</w:t>
      </w:r>
      <w:r>
        <w:rPr>
          <w:rFonts w:ascii="Tinos" w:hAnsi="Tinos"/>
          <w:sz w:val="24"/>
          <w:szCs w:val="24"/>
        </w:rPr>
        <w:t xml:space="preserve">звитие событийного, сельского, культурно-познавательного, спелеологического туризма находится в стадии разработки проектов и  предложений. 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  <w:lang w:eastAsia="ru-RU"/>
        </w:rPr>
        <w:lastRenderedPageBreak/>
        <w:t xml:space="preserve">         В рамках развития сельского эколого-этнического туризма планируется организовать фестиваль национальных кул</w:t>
      </w:r>
      <w:r>
        <w:rPr>
          <w:rFonts w:ascii="Tinos" w:hAnsi="Tinos"/>
          <w:sz w:val="24"/>
          <w:szCs w:val="24"/>
          <w:lang w:eastAsia="ru-RU"/>
        </w:rPr>
        <w:t>ьтур на базе ПРП «Счастье», осуществляющее деятельность не землях ДВ гектара (ориентир -с.Перетино).</w:t>
      </w:r>
    </w:p>
    <w:p w:rsidR="000C7611" w:rsidRDefault="00E67BEE">
      <w:pPr>
        <w:spacing w:line="276" w:lineRule="auto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  <w:lang w:eastAsia="ru-RU"/>
        </w:rPr>
        <w:tab/>
        <w:t>К 2030 году планируется разработать и организовать масштабное ежегодное  фестивальное, гастрономическое, событийное  мероприятие для привлечения  местного</w:t>
      </w:r>
      <w:r>
        <w:rPr>
          <w:rFonts w:ascii="Tinos" w:hAnsi="Tinos"/>
          <w:sz w:val="24"/>
          <w:szCs w:val="24"/>
          <w:lang w:eastAsia="ru-RU"/>
        </w:rPr>
        <w:t xml:space="preserve"> населения и гостей округа.</w:t>
      </w:r>
    </w:p>
    <w:p w:rsidR="000C7611" w:rsidRDefault="000C7611">
      <w:pPr>
        <w:spacing w:line="276" w:lineRule="auto"/>
        <w:rPr>
          <w:rFonts w:ascii="Tinos" w:hAnsi="Tinos"/>
          <w:sz w:val="24"/>
          <w:szCs w:val="24"/>
        </w:rPr>
      </w:pPr>
    </w:p>
    <w:p w:rsidR="000C7611" w:rsidRDefault="000C7611">
      <w:pPr>
        <w:spacing w:line="276" w:lineRule="auto"/>
        <w:rPr>
          <w:rFonts w:ascii="Tinos" w:hAnsi="Tinos"/>
          <w:sz w:val="24"/>
          <w:szCs w:val="24"/>
        </w:rPr>
      </w:pPr>
    </w:p>
    <w:p w:rsidR="000C7611" w:rsidRDefault="000C7611">
      <w:pPr>
        <w:spacing w:line="276" w:lineRule="auto"/>
        <w:rPr>
          <w:rFonts w:ascii="Tinos" w:hAnsi="Tinos"/>
          <w:sz w:val="24"/>
          <w:szCs w:val="24"/>
        </w:rPr>
      </w:pPr>
    </w:p>
    <w:p w:rsidR="000C7611" w:rsidRDefault="000C7611">
      <w:pPr>
        <w:spacing w:line="276" w:lineRule="auto"/>
        <w:rPr>
          <w:rFonts w:ascii="Tinos" w:hAnsi="Tinos"/>
          <w:sz w:val="24"/>
          <w:szCs w:val="24"/>
        </w:rPr>
      </w:pPr>
    </w:p>
    <w:p w:rsidR="000C7611" w:rsidRDefault="00E67BEE">
      <w:pPr>
        <w:spacing w:line="276" w:lineRule="auto"/>
      </w:pPr>
      <w:r>
        <w:rPr>
          <w:rFonts w:ascii="Tinos" w:hAnsi="Tinos"/>
          <w:sz w:val="24"/>
          <w:szCs w:val="24"/>
        </w:rPr>
        <w:t xml:space="preserve">            </w:t>
      </w:r>
      <w:r>
        <w:rPr>
          <w:rFonts w:ascii="Tinos" w:hAnsi="Tinos"/>
          <w:b/>
          <w:bCs/>
          <w:sz w:val="24"/>
          <w:szCs w:val="24"/>
        </w:rPr>
        <w:t xml:space="preserve">Развитие сельскохозяйственных угодий, систем мелиорации </w:t>
      </w:r>
    </w:p>
    <w:p w:rsidR="000C7611" w:rsidRDefault="00E67BEE">
      <w:pPr>
        <w:spacing w:line="276" w:lineRule="auto"/>
        <w:ind w:firstLine="680"/>
      </w:pPr>
      <w:r>
        <w:rPr>
          <w:rFonts w:ascii="Tinos" w:hAnsi="Tinos"/>
          <w:sz w:val="24"/>
          <w:szCs w:val="24"/>
        </w:rPr>
        <w:t>В Партизанском округе запланированы мероприятия по паспортизации и реконструкции мелиоративных систем, которые являются предпосылками для устойчивого разви</w:t>
      </w:r>
      <w:r>
        <w:rPr>
          <w:rFonts w:ascii="Tinos" w:hAnsi="Tinos"/>
          <w:sz w:val="24"/>
          <w:szCs w:val="24"/>
        </w:rPr>
        <w:t>тия, повышения производственного потенциала и совершенствования его сельскохозяйственного землепользования.</w:t>
      </w:r>
    </w:p>
    <w:p w:rsidR="000C7611" w:rsidRDefault="00E67BEE">
      <w:pPr>
        <w:spacing w:line="276" w:lineRule="auto"/>
      </w:pPr>
      <w:r>
        <w:rPr>
          <w:rFonts w:ascii="Tinos" w:hAnsi="Tinos"/>
          <w:sz w:val="24"/>
          <w:szCs w:val="24"/>
          <w:lang w:eastAsia="ru-RU"/>
        </w:rPr>
        <w:t xml:space="preserve">     В 2024-2025 годах администрацией Партизанского муниципального округа будет проведена паспортизация и постановка на кадастровый учет  Перетинско</w:t>
      </w:r>
      <w:r>
        <w:rPr>
          <w:rFonts w:ascii="Tinos" w:hAnsi="Tinos"/>
          <w:sz w:val="24"/>
          <w:szCs w:val="24"/>
          <w:lang w:eastAsia="ru-RU"/>
        </w:rPr>
        <w:t>й мелиоративной системы,  общая площадь 422 га (из них сельскохозяйственных угодий 400 га) и Сергеевской ОУС на общей площади 245 га (из них сельскохозяйственных угодий 240 га)   с последующей передачей в аренду сельхозтоваропроизводителям. Предприятия под</w:t>
      </w:r>
      <w:r>
        <w:rPr>
          <w:rFonts w:ascii="Tinos" w:hAnsi="Tinos"/>
          <w:sz w:val="24"/>
          <w:szCs w:val="24"/>
          <w:lang w:eastAsia="ru-RU"/>
        </w:rPr>
        <w:t>готовят проектно-сметную документацию и займутся реконструкцией  мелиоративных систем, в результате чего смогут ввести в оборот до 173 га:  на Перетинской ДОС - 120 га, на Сергеевской УОС - 53 га.</w:t>
      </w:r>
    </w:p>
    <w:p w:rsidR="000C7611" w:rsidRDefault="00E67BEE">
      <w:pPr>
        <w:spacing w:line="276" w:lineRule="auto"/>
      </w:pPr>
      <w:r>
        <w:rPr>
          <w:rFonts w:ascii="Tinos" w:hAnsi="Tinos"/>
          <w:sz w:val="24"/>
          <w:szCs w:val="24"/>
          <w:lang w:eastAsia="ru-RU"/>
        </w:rPr>
        <w:t xml:space="preserve">         В  2026 -2030 годы планируется к паспортизации и п</w:t>
      </w:r>
      <w:r>
        <w:rPr>
          <w:rFonts w:ascii="Tinos" w:hAnsi="Tinos"/>
          <w:sz w:val="24"/>
          <w:szCs w:val="24"/>
          <w:lang w:eastAsia="ru-RU"/>
        </w:rPr>
        <w:t>остановке на кадастровый учет  Владимиро-Александровская мелиоративная система  общей площадью 580,24 га,  из них сельскохозяйственных угодий 434,24 га с последующей передачей в аренду сельхозтоваропроизводителям. Потенциальный арендатор (ООО «Новое время»</w:t>
      </w:r>
      <w:r>
        <w:rPr>
          <w:rFonts w:ascii="Tinos" w:hAnsi="Tinos"/>
          <w:sz w:val="24"/>
          <w:szCs w:val="24"/>
          <w:lang w:eastAsia="ru-RU"/>
        </w:rPr>
        <w:t xml:space="preserve">) подготовит в дальнейшем проектно-сметную документацию и проведет реконструкцию мелиоративной системы, в результате чего  ввод в оборот составит 146 га заболоченных земель. </w:t>
      </w:r>
    </w:p>
    <w:p w:rsidR="000C7611" w:rsidRDefault="00E67BEE">
      <w:pPr>
        <w:spacing w:line="276" w:lineRule="auto"/>
      </w:pPr>
      <w:r>
        <w:rPr>
          <w:rFonts w:ascii="Tinos" w:hAnsi="Tinos"/>
          <w:sz w:val="24"/>
          <w:szCs w:val="24"/>
        </w:rPr>
        <w:tab/>
        <w:t>Увеличение роста производства в отрасли животноводства планируется за счет созда</w:t>
      </w:r>
      <w:r>
        <w:rPr>
          <w:rFonts w:ascii="Tinos" w:hAnsi="Tinos"/>
          <w:sz w:val="24"/>
          <w:szCs w:val="24"/>
        </w:rPr>
        <w:t xml:space="preserve">ния новых молочных ферм, повышение надоев и  мер государственной поддержки </w:t>
      </w:r>
      <w:r>
        <w:rPr>
          <w:rFonts w:ascii="Tinos" w:hAnsi="Tinos"/>
          <w:sz w:val="24"/>
          <w:szCs w:val="24"/>
          <w:lang w:eastAsia="ru-RU"/>
        </w:rPr>
        <w:t>(на техническую модернизацию, страхование животных и субсидирование процентных ставок по инвестиционным кредитам).</w:t>
      </w:r>
    </w:p>
    <w:p w:rsidR="000C7611" w:rsidRDefault="00E67BEE">
      <w:pPr>
        <w:spacing w:line="276" w:lineRule="auto"/>
      </w:pPr>
      <w:r>
        <w:rPr>
          <w:rFonts w:ascii="Tinos" w:hAnsi="Tinos"/>
          <w:sz w:val="24"/>
          <w:szCs w:val="24"/>
        </w:rPr>
        <w:tab/>
        <w:t xml:space="preserve">Большое значение для сельхозпроизводителей имеет гарантированный </w:t>
      </w:r>
      <w:r>
        <w:rPr>
          <w:rFonts w:ascii="Tinos" w:hAnsi="Tinos"/>
          <w:sz w:val="24"/>
          <w:szCs w:val="24"/>
        </w:rPr>
        <w:t>сбыт продукции. Снабжением картофелем и овощами северных регионов Российской Федерации (Чукотка) ежегодно занимается глава крестьянского (фермерского) хозяйства Морозова Т.А. В целях обеспечения рынка сбыта сельхозпродукции будет продолжена практика провед</w:t>
      </w:r>
      <w:r>
        <w:rPr>
          <w:rFonts w:ascii="Tinos" w:hAnsi="Tinos"/>
          <w:sz w:val="24"/>
          <w:szCs w:val="24"/>
        </w:rPr>
        <w:t xml:space="preserve">ения ярмарок выходного дня, ярмарок и овощных распродаж в период сезонного сбора продукции и др. </w:t>
      </w:r>
    </w:p>
    <w:p w:rsidR="000C7611" w:rsidRDefault="00E67BEE">
      <w:pPr>
        <w:spacing w:line="276" w:lineRule="auto"/>
      </w:pPr>
      <w:r>
        <w:rPr>
          <w:rFonts w:ascii="Tinos" w:hAnsi="Tinos"/>
          <w:sz w:val="24"/>
          <w:szCs w:val="24"/>
        </w:rPr>
        <w:t xml:space="preserve">          Опыт развития российских фермерских хозяйств показывает, что кооперация усилий фермеров в сферах производства, сбыта и снабжения является условием и</w:t>
      </w:r>
      <w:r>
        <w:rPr>
          <w:rFonts w:ascii="Tinos" w:hAnsi="Tinos"/>
          <w:sz w:val="24"/>
          <w:szCs w:val="24"/>
        </w:rPr>
        <w:t>х  дальнейшего развития. На базе крестьянского (фермерского) хозяйства Морозовой Т.А, создан и зарегистрирован  межрайонный Сельскохозяйственный потребительский снабженческо-сбытовой перерабатывающий кооператив «Мир овощей», инвестиционная деятельность кот</w:t>
      </w:r>
      <w:r>
        <w:rPr>
          <w:rFonts w:ascii="Tinos" w:hAnsi="Tinos"/>
          <w:sz w:val="24"/>
          <w:szCs w:val="24"/>
        </w:rPr>
        <w:t xml:space="preserve">орого будет также субсидироваться государством. </w:t>
      </w:r>
    </w:p>
    <w:p w:rsidR="000C7611" w:rsidRDefault="00E67BEE">
      <w:pPr>
        <w:spacing w:line="276" w:lineRule="auto"/>
      </w:pPr>
      <w:r>
        <w:rPr>
          <w:rFonts w:ascii="Tinos" w:hAnsi="Tinos"/>
          <w:sz w:val="24"/>
          <w:szCs w:val="24"/>
        </w:rPr>
        <w:t xml:space="preserve">          Развитию сельского хозяйства в округе, как и в целом в Приморье, во многом будет способствовать программа «Дальневосточный гектар». Сегодня администрацией округа заключено более 700 договоров на </w:t>
      </w:r>
      <w:r>
        <w:rPr>
          <w:rFonts w:ascii="Tinos" w:hAnsi="Tinos"/>
          <w:sz w:val="24"/>
          <w:szCs w:val="24"/>
        </w:rPr>
        <w:t xml:space="preserve">795 га земельных участков, выделенных гражданам по </w:t>
      </w:r>
      <w:r>
        <w:rPr>
          <w:rFonts w:ascii="Tinos" w:hAnsi="Tinos"/>
          <w:sz w:val="24"/>
          <w:szCs w:val="24"/>
        </w:rPr>
        <w:lastRenderedPageBreak/>
        <w:t>программе «Дальневосточный гектар», под ведение сельскохозяйственной деятельности: животноводство, растениеводство, пчеловодство.</w:t>
      </w:r>
    </w:p>
    <w:p w:rsidR="000C7611" w:rsidRDefault="00E67BEE">
      <w:pPr>
        <w:spacing w:line="276" w:lineRule="auto"/>
        <w:ind w:firstLine="794"/>
      </w:pPr>
      <w:r>
        <w:rPr>
          <w:rFonts w:ascii="Tinos" w:hAnsi="Tinos"/>
          <w:sz w:val="24"/>
          <w:szCs w:val="24"/>
          <w:lang w:eastAsia="ru-RU"/>
        </w:rPr>
        <w:t>И здесь главное направление работы администрации округа совместно с Правите</w:t>
      </w:r>
      <w:r>
        <w:rPr>
          <w:rFonts w:ascii="Tinos" w:hAnsi="Tinos"/>
          <w:sz w:val="24"/>
          <w:szCs w:val="24"/>
          <w:lang w:eastAsia="ru-RU"/>
        </w:rPr>
        <w:t xml:space="preserve">льством края- </w:t>
      </w:r>
      <w:bookmarkStart w:id="2" w:name="OLE_LINK6"/>
      <w:bookmarkStart w:id="3" w:name="OLE_LINK5"/>
      <w:r>
        <w:rPr>
          <w:rFonts w:ascii="Tinos" w:hAnsi="Tinos"/>
          <w:sz w:val="24"/>
          <w:szCs w:val="24"/>
          <w:lang w:eastAsia="ru-RU"/>
        </w:rPr>
        <w:t>внедрение кооперативной модели освоения земельных ресурсов по программе «Дальневосточны</w:t>
      </w:r>
      <w:bookmarkEnd w:id="2"/>
      <w:bookmarkEnd w:id="3"/>
      <w:r>
        <w:rPr>
          <w:rFonts w:ascii="Tinos" w:hAnsi="Tinos"/>
          <w:sz w:val="24"/>
          <w:szCs w:val="24"/>
          <w:lang w:eastAsia="ru-RU"/>
        </w:rPr>
        <w:t>й гектор». Основная задача  в рамках реализации данного проекта: координация процесса формирования и реализация экономических проектов кооперативной модели</w:t>
      </w:r>
      <w:r>
        <w:rPr>
          <w:rFonts w:ascii="Tinos" w:hAnsi="Tinos"/>
          <w:sz w:val="24"/>
          <w:szCs w:val="24"/>
          <w:lang w:eastAsia="ru-RU"/>
        </w:rPr>
        <w:t>, формирование потребности различных видов мер государственной поддержки и льготного финансирования для реализации экономических проектов кооперативной модели, организация обучения и консультационное сопровождение реализации экономических проектов кооперат</w:t>
      </w:r>
      <w:r>
        <w:rPr>
          <w:rFonts w:ascii="Tinos" w:hAnsi="Tinos"/>
          <w:sz w:val="24"/>
          <w:szCs w:val="24"/>
          <w:lang w:eastAsia="ru-RU"/>
        </w:rPr>
        <w:t>ивной модели освоения земельных ресурсов.</w:t>
      </w:r>
    </w:p>
    <w:p w:rsidR="000C7611" w:rsidRDefault="00E67BEE">
      <w:pPr>
        <w:widowControl w:val="0"/>
        <w:spacing w:before="170"/>
        <w:ind w:firstLine="540"/>
      </w:pPr>
      <w:r>
        <w:rPr>
          <w:rFonts w:ascii="Tinos" w:hAnsi="Tinos"/>
          <w:sz w:val="24"/>
          <w:szCs w:val="24"/>
        </w:rPr>
        <w:t xml:space="preserve">    </w:t>
      </w:r>
      <w:r>
        <w:rPr>
          <w:rFonts w:ascii="Tinos" w:hAnsi="Tinos"/>
          <w:b/>
          <w:bCs/>
          <w:sz w:val="24"/>
          <w:szCs w:val="24"/>
        </w:rPr>
        <w:t xml:space="preserve">Газификация муниципального округа </w:t>
      </w:r>
    </w:p>
    <w:p w:rsidR="000C7611" w:rsidRDefault="00E67BEE">
      <w:pPr>
        <w:spacing w:line="276" w:lineRule="auto"/>
        <w:ind w:left="136"/>
      </w:pPr>
      <w:r>
        <w:rPr>
          <w:rFonts w:ascii="Tinos" w:hAnsi="Tinos"/>
          <w:b/>
          <w:bCs/>
          <w:i/>
          <w:iCs/>
          <w:sz w:val="24"/>
          <w:szCs w:val="24"/>
        </w:rPr>
        <w:t xml:space="preserve">         </w:t>
      </w:r>
      <w:r>
        <w:rPr>
          <w:rFonts w:ascii="Tinos" w:hAnsi="Tinos"/>
          <w:sz w:val="24"/>
          <w:szCs w:val="24"/>
        </w:rPr>
        <w:t>Г</w:t>
      </w:r>
      <w:r>
        <w:rPr>
          <w:rFonts w:ascii="Tinos" w:hAnsi="Tinos"/>
          <w:sz w:val="24"/>
          <w:szCs w:val="24"/>
        </w:rPr>
        <w:t>азификация  муниципального округа -  это импульс для развития территории,  новая инфрастуктура, это надежное теплоснабжение, комфорт для жителей. Положительными факт</w:t>
      </w:r>
      <w:r>
        <w:rPr>
          <w:rFonts w:ascii="Tinos" w:hAnsi="Tinos"/>
          <w:sz w:val="24"/>
          <w:szCs w:val="24"/>
        </w:rPr>
        <w:t>орами для инвестиционного развития округа является возможность газифицирования нового строительства.</w:t>
      </w:r>
    </w:p>
    <w:p w:rsidR="000C7611" w:rsidRDefault="00E67BEE">
      <w:pPr>
        <w:spacing w:line="276" w:lineRule="auto"/>
        <w:ind w:left="136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  <w:lang w:eastAsia="ru-RU"/>
        </w:rPr>
        <w:tab/>
      </w:r>
      <w:r>
        <w:rPr>
          <w:rFonts w:ascii="Tinos" w:hAnsi="Tinos"/>
          <w:sz w:val="24"/>
          <w:szCs w:val="24"/>
          <w:lang w:eastAsia="ru-RU"/>
        </w:rPr>
        <w:t xml:space="preserve">Подача природного газа в Партизанском МО  предусматривается со стороны Хабаровска по магистральному трубопроводу «Сахалин-Хабаровск-Владивосток» до трех ГРС:    ГРС Находкинского городского округа,    ГРС-Врангель,   ГРС-Партизанск. </w:t>
      </w:r>
    </w:p>
    <w:p w:rsidR="000C7611" w:rsidRDefault="00E67BEE">
      <w:pPr>
        <w:spacing w:line="276" w:lineRule="auto"/>
        <w:ind w:left="136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  <w:lang w:eastAsia="ru-RU"/>
        </w:rPr>
        <w:t xml:space="preserve">         В 2024 году п</w:t>
      </w:r>
      <w:r>
        <w:rPr>
          <w:rFonts w:ascii="Tinos" w:hAnsi="Tinos"/>
          <w:sz w:val="24"/>
          <w:szCs w:val="24"/>
          <w:lang w:eastAsia="ru-RU"/>
        </w:rPr>
        <w:t>роводится  работа по разработке схемы газоснабжения Партизанского муниципального округа  и отдельных схем газоснабжения населенных пунктов.</w:t>
      </w:r>
    </w:p>
    <w:p w:rsidR="000C7611" w:rsidRDefault="00E67BEE">
      <w:pPr>
        <w:spacing w:line="276" w:lineRule="auto"/>
        <w:ind w:left="136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  <w:lang w:eastAsia="ru-RU"/>
        </w:rPr>
        <w:t xml:space="preserve">      В рамках развития инженерно-коммунальной инфраструктуры, после выполнения проектных работ по газификации запла</w:t>
      </w:r>
      <w:r>
        <w:rPr>
          <w:rFonts w:ascii="Tinos" w:hAnsi="Tinos"/>
          <w:sz w:val="24"/>
          <w:szCs w:val="24"/>
          <w:lang w:eastAsia="ru-RU"/>
        </w:rPr>
        <w:t xml:space="preserve">нирован  поэтапный  100 % перевод объектов теплоснабжения на газовое топливо. В первую очередь будут переведены котельные в таких населенных пунктах как с.Владимиро-Александровское,  с.Золотая Долина, с. Екатериновка, с.Новицкое. </w:t>
      </w:r>
    </w:p>
    <w:p w:rsidR="000C7611" w:rsidRDefault="00E67BEE">
      <w:pPr>
        <w:spacing w:line="276" w:lineRule="auto"/>
        <w:ind w:left="136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  <w:lang w:eastAsia="ru-RU"/>
        </w:rPr>
        <w:t xml:space="preserve">       Рассматривается во</w:t>
      </w:r>
      <w:r>
        <w:rPr>
          <w:rFonts w:ascii="Tinos" w:hAnsi="Tinos"/>
          <w:sz w:val="24"/>
          <w:szCs w:val="24"/>
          <w:lang w:eastAsia="ru-RU"/>
        </w:rPr>
        <w:t xml:space="preserve">зможность отказа частных домовладений от централизованного отопления и обеспечение теплоснабжением за счет  газовых котлов. </w:t>
      </w:r>
    </w:p>
    <w:p w:rsidR="000C7611" w:rsidRDefault="00E67BEE">
      <w:pPr>
        <w:spacing w:line="276" w:lineRule="auto"/>
        <w:ind w:left="136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  <w:lang w:eastAsia="ru-RU"/>
        </w:rPr>
        <w:t xml:space="preserve">       Использование природного газа позволит снизить потребление угля и значительно улучит экологическую обстановку в округе. </w:t>
      </w:r>
    </w:p>
    <w:p w:rsidR="000C7611" w:rsidRDefault="00E67BEE">
      <w:pPr>
        <w:pStyle w:val="ConsPlusNormal"/>
        <w:spacing w:line="276" w:lineRule="auto"/>
      </w:pPr>
      <w:r>
        <w:rPr>
          <w:rFonts w:ascii="Tinos" w:hAnsi="Tinos"/>
          <w:b/>
          <w:bCs/>
          <w:sz w:val="24"/>
          <w:szCs w:val="24"/>
        </w:rPr>
        <w:t>Раз</w:t>
      </w:r>
      <w:r>
        <w:rPr>
          <w:rFonts w:ascii="Tinos" w:hAnsi="Tinos"/>
          <w:b/>
          <w:bCs/>
          <w:sz w:val="24"/>
          <w:szCs w:val="24"/>
        </w:rPr>
        <w:t xml:space="preserve">витие транспортной и инженерной инфрастуктуры </w:t>
      </w:r>
    </w:p>
    <w:p w:rsidR="000C7611" w:rsidRDefault="00E67BEE">
      <w:pPr>
        <w:spacing w:line="276" w:lineRule="auto"/>
        <w:ind w:firstLine="720"/>
      </w:pPr>
      <w:r>
        <w:rPr>
          <w:rFonts w:ascii="Tinos" w:hAnsi="Tinos"/>
          <w:color w:val="000000"/>
          <w:sz w:val="24"/>
          <w:szCs w:val="24"/>
        </w:rPr>
        <w:t xml:space="preserve">Развитие транспортной и инженерной инфраструктуры является одной из важнейших предпосылок для решения целей Инвестиционной стратегии. Первоочередными задачами для развития транспортной инфраструктуры являются </w:t>
      </w:r>
      <w:r>
        <w:rPr>
          <w:rFonts w:ascii="Tinos" w:hAnsi="Tinos"/>
          <w:color w:val="000000"/>
          <w:sz w:val="24"/>
          <w:szCs w:val="24"/>
        </w:rPr>
        <w:t xml:space="preserve"> завершение реконструкции </w:t>
      </w:r>
      <w:r>
        <w:rPr>
          <w:rFonts w:ascii="Tinos" w:hAnsi="Tinos"/>
          <w:sz w:val="24"/>
          <w:szCs w:val="24"/>
        </w:rPr>
        <w:t xml:space="preserve">мостового перехода через р. Партизанская на км 11+ 576 автомобильной дороги Находка-Лазо-Ольга-Кавалерово в Приморском крае, </w:t>
      </w:r>
      <w:r>
        <w:rPr>
          <w:rFonts w:ascii="Tinos" w:hAnsi="Tinos"/>
          <w:color w:val="000000"/>
          <w:sz w:val="24"/>
          <w:szCs w:val="24"/>
        </w:rPr>
        <w:t xml:space="preserve">а также капитальный ремонт  автомобильной дороги регионального значения «Находка-Лазо-Ольга-Кавалерово». </w:t>
      </w:r>
    </w:p>
    <w:p w:rsidR="000C7611" w:rsidRDefault="00E67BEE">
      <w:pPr>
        <w:spacing w:line="276" w:lineRule="auto"/>
      </w:pPr>
      <w:r>
        <w:rPr>
          <w:rFonts w:ascii="Tinos" w:hAnsi="Tinos"/>
          <w:color w:val="000000"/>
          <w:sz w:val="24"/>
          <w:szCs w:val="24"/>
        </w:rPr>
        <w:t xml:space="preserve">      В части развития инженерной инфраструктуры первоочередной задачей являются  заключение концессионных соглашений на обеспечение округа услугами теплоснабжения, водоснабжения и водоотведения. С 2025 года планируется заключение концессионных соглашений</w:t>
      </w:r>
      <w:r>
        <w:rPr>
          <w:rFonts w:ascii="Tinos" w:hAnsi="Tinos"/>
          <w:color w:val="000000"/>
          <w:sz w:val="24"/>
          <w:szCs w:val="24"/>
        </w:rPr>
        <w:t xml:space="preserve">  на данные виды  коммунальных услуг с целью реализации инвестиционных  программам  инвестора по  ремонту и модернизации коммунальной инфраструктуры. </w:t>
      </w:r>
    </w:p>
    <w:p w:rsidR="000C7611" w:rsidRDefault="000C7611">
      <w:pPr>
        <w:spacing w:line="276" w:lineRule="auto"/>
        <w:rPr>
          <w:rFonts w:ascii="Tinos" w:hAnsi="Tinos"/>
          <w:color w:val="000000"/>
          <w:sz w:val="24"/>
          <w:szCs w:val="24"/>
        </w:rPr>
      </w:pPr>
    </w:p>
    <w:p w:rsidR="000C7611" w:rsidRDefault="00E67BEE">
      <w:pPr>
        <w:spacing w:line="276" w:lineRule="auto"/>
      </w:pPr>
      <w:r>
        <w:rPr>
          <w:rFonts w:ascii="Tinos" w:hAnsi="Tinos"/>
          <w:color w:val="000000"/>
          <w:sz w:val="24"/>
          <w:szCs w:val="24"/>
        </w:rPr>
        <w:t xml:space="preserve">           </w:t>
      </w:r>
      <w:r>
        <w:rPr>
          <w:rFonts w:ascii="Tinos" w:hAnsi="Tinos"/>
          <w:b/>
          <w:bCs/>
          <w:sz w:val="24"/>
          <w:szCs w:val="24"/>
        </w:rPr>
        <w:t>Создание условий для обеспечения услугами  связи и   интернетом</w:t>
      </w:r>
    </w:p>
    <w:p w:rsidR="000C7611" w:rsidRDefault="00E67BEE">
      <w:pPr>
        <w:pStyle w:val="ConsPlusNormal"/>
        <w:spacing w:line="276" w:lineRule="auto"/>
        <w:jc w:val="both"/>
      </w:pPr>
      <w:r>
        <w:rPr>
          <w:rFonts w:ascii="Tinos" w:hAnsi="Tinos"/>
          <w:sz w:val="24"/>
          <w:szCs w:val="24"/>
        </w:rPr>
        <w:t>На  территории муниципального</w:t>
      </w:r>
      <w:r>
        <w:rPr>
          <w:rFonts w:ascii="Tinos" w:hAnsi="Tinos"/>
          <w:sz w:val="24"/>
          <w:szCs w:val="24"/>
        </w:rPr>
        <w:t xml:space="preserve"> округа ПАО «Ростелеком» продолжает развивать оптическую телекоммуникационную инфраструктуру по технологии MetroEnthernet («оптика в дом»), обеспечивающего возможность подключения к услугам высокоскоростного интернета с пропускной способностью до 100 Мбит/</w:t>
      </w:r>
      <w:r>
        <w:rPr>
          <w:rFonts w:ascii="Tinos" w:hAnsi="Tinos"/>
          <w:sz w:val="24"/>
          <w:szCs w:val="24"/>
        </w:rPr>
        <w:t xml:space="preserve">с, интерактивному ТВ высокого </w:t>
      </w:r>
      <w:r>
        <w:rPr>
          <w:rFonts w:ascii="Tinos" w:hAnsi="Tinos"/>
          <w:sz w:val="24"/>
          <w:szCs w:val="24"/>
        </w:rPr>
        <w:lastRenderedPageBreak/>
        <w:t>качества.  На территории округа осуществляется цифровое телевизионное вещание.</w:t>
      </w:r>
    </w:p>
    <w:p w:rsidR="000C7611" w:rsidRDefault="00E67BEE">
      <w:pPr>
        <w:pStyle w:val="ConsPlusNormal"/>
        <w:spacing w:line="276" w:lineRule="auto"/>
        <w:jc w:val="both"/>
      </w:pPr>
      <w:r>
        <w:rPr>
          <w:rFonts w:ascii="Tinos" w:hAnsi="Tinos"/>
          <w:sz w:val="24"/>
          <w:szCs w:val="24"/>
        </w:rPr>
        <w:t>Количество населенных пунктов Партизанского муниципального округа имеют покрытия мобильной связью и доступ к сети «Интернет» - 24 населенных пункта</w:t>
      </w:r>
      <w:r>
        <w:rPr>
          <w:rFonts w:ascii="Tinos" w:hAnsi="Tinos"/>
          <w:sz w:val="24"/>
          <w:szCs w:val="24"/>
        </w:rPr>
        <w:t xml:space="preserve">  (или 88,9%).  </w:t>
      </w:r>
    </w:p>
    <w:p w:rsidR="000C7611" w:rsidRDefault="00E67BEE">
      <w:pPr>
        <w:pStyle w:val="ConsPlusNormal"/>
        <w:spacing w:line="276" w:lineRule="auto"/>
        <w:jc w:val="both"/>
      </w:pPr>
      <w:r>
        <w:rPr>
          <w:rFonts w:ascii="Tinos" w:hAnsi="Tinos"/>
          <w:sz w:val="24"/>
          <w:szCs w:val="24"/>
        </w:rPr>
        <w:t xml:space="preserve">К семнадцати населенным пунктам подведен оптиковолоконный кабель с возможностью  подключения к широкополостному интернету (70,8 %  от всех населенных пунктов). Не имеют доступа к широкополостному интернету следующие населенные пункты: ж/д </w:t>
      </w:r>
      <w:r>
        <w:rPr>
          <w:rFonts w:ascii="Tinos" w:hAnsi="Tinos"/>
          <w:sz w:val="24"/>
          <w:szCs w:val="24"/>
        </w:rPr>
        <w:t xml:space="preserve">рзд 151 км, дер.Васильевка, дер.Кирилловка, дер.Монакино, дер.Ястребовка, пос.Романовский Ключ, х.Ратное, х.Орел, ж/ д рзд Водопадное,  пос.Партизан. </w:t>
      </w:r>
    </w:p>
    <w:p w:rsidR="000C7611" w:rsidRDefault="00E67BEE">
      <w:pPr>
        <w:pStyle w:val="ConsPlusNormal"/>
        <w:spacing w:line="276" w:lineRule="auto"/>
        <w:jc w:val="both"/>
      </w:pPr>
      <w:r>
        <w:rPr>
          <w:rFonts w:ascii="Tinos" w:hAnsi="Tinos"/>
          <w:sz w:val="24"/>
          <w:szCs w:val="24"/>
        </w:rPr>
        <w:t>В 2024 году администрацией округа запланированы работы по обеспечению услугами мобильной связи  и мобильн</w:t>
      </w:r>
      <w:r>
        <w:rPr>
          <w:rFonts w:ascii="Tinos" w:hAnsi="Tinos"/>
          <w:sz w:val="24"/>
          <w:szCs w:val="24"/>
        </w:rPr>
        <w:t xml:space="preserve">ого интернета в дер.Кирилловка, в планах на 2025 год- дер.Монакино. </w:t>
      </w:r>
    </w:p>
    <w:p w:rsidR="000C7611" w:rsidRDefault="00E67BEE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Также в 2025 году планируется обеспечить возможностью подключения к распределительной сети с целью предоставления услуг широкополостного  доступа сети Интернет  всех  жителей и предприяти</w:t>
      </w:r>
      <w:r>
        <w:rPr>
          <w:rFonts w:ascii="Tinos" w:hAnsi="Tinos"/>
          <w:sz w:val="24"/>
          <w:szCs w:val="24"/>
        </w:rPr>
        <w:t>й в населенных пунктах в селе Новицкое.  В целом в планах до 2030 года получение субсидий из краевого бюджета на подключение к распределительной сети с целью предоставления услуг широкополостного  доступа сети Интернет абонентов в следующих населенных   пу</w:t>
      </w:r>
      <w:r>
        <w:rPr>
          <w:rFonts w:ascii="Tinos" w:hAnsi="Tinos"/>
          <w:sz w:val="24"/>
          <w:szCs w:val="24"/>
        </w:rPr>
        <w:t>нктов: с.Золотая Долина, с.Владимиро-Александровское, с.Перетино, с.Голубовка.</w:t>
      </w:r>
    </w:p>
    <w:p w:rsidR="000C7611" w:rsidRDefault="000C7611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</w:p>
    <w:p w:rsidR="000C7611" w:rsidRDefault="00E67BEE">
      <w:pPr>
        <w:pStyle w:val="ConsPlusNormal"/>
        <w:spacing w:line="276" w:lineRule="auto"/>
      </w:pPr>
      <w:r>
        <w:rPr>
          <w:rFonts w:ascii="Tinos" w:hAnsi="Tinos"/>
          <w:b/>
          <w:bCs/>
          <w:sz w:val="24"/>
          <w:szCs w:val="24"/>
        </w:rPr>
        <w:t xml:space="preserve">Защита территории округа от наводнения </w:t>
      </w:r>
    </w:p>
    <w:p w:rsidR="000C7611" w:rsidRDefault="00E67BEE">
      <w:pPr>
        <w:pStyle w:val="ConsPlusNormal"/>
        <w:spacing w:line="276" w:lineRule="auto"/>
        <w:jc w:val="both"/>
      </w:pPr>
      <w:r>
        <w:rPr>
          <w:rFonts w:ascii="Tinos" w:hAnsi="Tinos"/>
          <w:sz w:val="24"/>
          <w:szCs w:val="24"/>
        </w:rPr>
        <w:t>В настоящее время назрела острая необходимость проведения мероприятий  по инженерной защите территории муниципального округа, с учетом о</w:t>
      </w:r>
      <w:r>
        <w:rPr>
          <w:rFonts w:ascii="Tinos" w:hAnsi="Tinos"/>
          <w:sz w:val="24"/>
          <w:szCs w:val="24"/>
        </w:rPr>
        <w:t>пасных геологических и гидротехнических процессов и явлений, существенно ограничивающих ее хозяйственное использование.  В 2025 году для предупреждения подтопления населенных пунктов, производственных  и сельскохозяйственных объектов  в населенных  пунктах</w:t>
      </w:r>
      <w:r>
        <w:rPr>
          <w:rFonts w:ascii="Tinos" w:hAnsi="Tinos"/>
          <w:sz w:val="24"/>
          <w:szCs w:val="24"/>
        </w:rPr>
        <w:t xml:space="preserve">   с.Золотая Долина, с.Перетино, с.Новицкое, с.Фроловка, с.Новолитовск, с.Сергеевка, планируется  подготовить проектно-сметную документацию на капитальный  ремонт  семи  гидротехнических  сооружений (58,3% от всего количества  ГТС).  В 2025 -2030 годы при </w:t>
      </w:r>
      <w:r>
        <w:rPr>
          <w:rFonts w:ascii="Tinos" w:hAnsi="Tinos"/>
          <w:sz w:val="24"/>
          <w:szCs w:val="24"/>
        </w:rPr>
        <w:t>получении субсидий краевого бюджета планируются работы по выполнению капитального ремонта данных гидротехнических сооружений (защитных земляных дамб  на реке Ольга в с.Золотая Долина, реке Партизанская в с.Перетино, реке Кривая Паль в с.Новицкое, реке Таеж</w:t>
      </w:r>
      <w:r>
        <w:rPr>
          <w:rFonts w:ascii="Tinos" w:hAnsi="Tinos"/>
          <w:sz w:val="24"/>
          <w:szCs w:val="24"/>
        </w:rPr>
        <w:t xml:space="preserve">ной в с.Фроловка, реке Литовка в с.Новолитовск, реке Малая Литовка в с.Новолитовск, реке Партизанская в с.Сергеевка). </w:t>
      </w:r>
    </w:p>
    <w:p w:rsidR="000C7611" w:rsidRDefault="000C7611">
      <w:pPr>
        <w:pStyle w:val="ConsPlusNormal"/>
        <w:spacing w:line="276" w:lineRule="auto"/>
        <w:jc w:val="both"/>
        <w:rPr>
          <w:rFonts w:ascii="Tinos" w:hAnsi="Tinos"/>
        </w:rPr>
      </w:pPr>
    </w:p>
    <w:p w:rsidR="000C7611" w:rsidRDefault="00E67BEE">
      <w:pPr>
        <w:pStyle w:val="ConsPlusNormal"/>
        <w:spacing w:line="276" w:lineRule="auto"/>
        <w:jc w:val="both"/>
      </w:pPr>
      <w:r>
        <w:rPr>
          <w:rFonts w:ascii="Tinos" w:hAnsi="Tinos"/>
          <w:b/>
          <w:bCs/>
          <w:sz w:val="24"/>
          <w:szCs w:val="24"/>
        </w:rPr>
        <w:t xml:space="preserve">Строительство  жилья </w:t>
      </w:r>
    </w:p>
    <w:p w:rsidR="000C7611" w:rsidRDefault="00E67BEE">
      <w:pPr>
        <w:pStyle w:val="ConsPlusNormal"/>
        <w:spacing w:line="276" w:lineRule="auto"/>
        <w:jc w:val="both"/>
      </w:pPr>
      <w:r>
        <w:rPr>
          <w:rFonts w:ascii="Tinos" w:hAnsi="Tinos"/>
          <w:sz w:val="24"/>
          <w:szCs w:val="24"/>
        </w:rPr>
        <w:t>Реновация жилой застройки в с. Владимиро-Александровское и с.Екатериновка  планируется в рамках строительства  арендного  жилья  молодых профессионалов, работников бюджетной сферы, узконаправленных специалистов, а также переселения граждан из ветхого и ава</w:t>
      </w:r>
      <w:r>
        <w:rPr>
          <w:rFonts w:ascii="Tinos" w:hAnsi="Tinos"/>
          <w:sz w:val="24"/>
          <w:szCs w:val="24"/>
        </w:rPr>
        <w:t xml:space="preserve">рийного жилья.   </w:t>
      </w:r>
    </w:p>
    <w:p w:rsidR="000C7611" w:rsidRDefault="00E67BEE">
      <w:pPr>
        <w:pStyle w:val="ConsPlusNormal"/>
        <w:spacing w:line="276" w:lineRule="auto"/>
        <w:jc w:val="both"/>
      </w:pPr>
      <w:r>
        <w:rPr>
          <w:rFonts w:ascii="Tinos" w:hAnsi="Tinos"/>
          <w:sz w:val="24"/>
          <w:szCs w:val="24"/>
        </w:rPr>
        <w:t xml:space="preserve">Строительного жилья по программе «Арендное жилье» запланировано  АО «Корпорация развития жилищного строительства  Приморского края»: </w:t>
      </w:r>
    </w:p>
    <w:p w:rsidR="000C7611" w:rsidRDefault="00E67BEE">
      <w:pPr>
        <w:pStyle w:val="ConsPlusNormal"/>
        <w:numPr>
          <w:ilvl w:val="0"/>
          <w:numId w:val="1"/>
        </w:numPr>
        <w:spacing w:line="276" w:lineRule="auto"/>
        <w:ind w:left="0" w:firstLine="720"/>
        <w:jc w:val="both"/>
      </w:pPr>
      <w:r>
        <w:rPr>
          <w:rFonts w:ascii="Tinos" w:hAnsi="Tinos"/>
          <w:sz w:val="24"/>
          <w:szCs w:val="24"/>
        </w:rPr>
        <w:t>с.Владимиро-Александровское, ул.Кости Рослого, д.55А - один многоквартирный дом площадью 3150 кв.м, срок</w:t>
      </w:r>
      <w:r>
        <w:rPr>
          <w:rFonts w:ascii="Tinos" w:hAnsi="Tinos"/>
          <w:sz w:val="24"/>
          <w:szCs w:val="24"/>
        </w:rPr>
        <w:t xml:space="preserve"> реализации  2024-2026 годы;</w:t>
      </w:r>
    </w:p>
    <w:p w:rsidR="000C7611" w:rsidRDefault="00E67BEE">
      <w:pPr>
        <w:pStyle w:val="ConsPlusNormal"/>
        <w:numPr>
          <w:ilvl w:val="0"/>
          <w:numId w:val="1"/>
        </w:numPr>
        <w:spacing w:line="276" w:lineRule="auto"/>
        <w:ind w:left="0" w:firstLine="720"/>
        <w:jc w:val="both"/>
      </w:pPr>
      <w:r>
        <w:rPr>
          <w:rFonts w:ascii="Tinos" w:hAnsi="Tinos"/>
          <w:sz w:val="24"/>
          <w:szCs w:val="24"/>
        </w:rPr>
        <w:t xml:space="preserve">с.Екатериновка, ул.Комсомольская, д.11  - один многоквартирный дом площадью 876 м2, срок реализации 2025-2026 годы. </w:t>
      </w:r>
    </w:p>
    <w:p w:rsidR="000C7611" w:rsidRDefault="00E67BEE">
      <w:pPr>
        <w:pStyle w:val="ConsPlusNormal"/>
        <w:spacing w:line="276" w:lineRule="auto"/>
        <w:jc w:val="both"/>
      </w:pPr>
      <w:r>
        <w:rPr>
          <w:rFonts w:ascii="Tinos" w:hAnsi="Tinos"/>
          <w:sz w:val="24"/>
          <w:szCs w:val="24"/>
        </w:rPr>
        <w:t>Для переселения граждан из ветхого и аварийного жилья, обеспечения работников бюджетной сферы жильем  в перспе</w:t>
      </w:r>
      <w:r>
        <w:rPr>
          <w:rFonts w:ascii="Tinos" w:hAnsi="Tinos"/>
          <w:sz w:val="24"/>
          <w:szCs w:val="24"/>
        </w:rPr>
        <w:t xml:space="preserve">ктивный период 2024 -2027 годов  в рамках </w:t>
      </w:r>
      <w:r>
        <w:rPr>
          <w:rFonts w:ascii="Tinos" w:hAnsi="Tinos"/>
          <w:sz w:val="24"/>
          <w:szCs w:val="24"/>
        </w:rPr>
        <w:lastRenderedPageBreak/>
        <w:t xml:space="preserve">действующей муниципальной программы утверждено восемь многоквартирных домов для переселения общей площадью  2363,3 кв.м. </w:t>
      </w:r>
    </w:p>
    <w:p w:rsidR="000C7611" w:rsidRDefault="00E67BEE">
      <w:pPr>
        <w:pStyle w:val="ConsPlusNormal"/>
        <w:spacing w:line="276" w:lineRule="auto"/>
        <w:jc w:val="both"/>
      </w:pPr>
      <w:r>
        <w:rPr>
          <w:rFonts w:ascii="Tinos" w:hAnsi="Tinos"/>
          <w:sz w:val="24"/>
          <w:szCs w:val="24"/>
        </w:rPr>
        <w:t>Для переселения и ветхого и аварийного  жилья  планируется строительство многоквартирного до</w:t>
      </w:r>
      <w:r>
        <w:rPr>
          <w:rFonts w:ascii="Tinos" w:hAnsi="Tinos"/>
          <w:sz w:val="24"/>
          <w:szCs w:val="24"/>
        </w:rPr>
        <w:t xml:space="preserve">ма в с.Владимиро-Александровское.  </w:t>
      </w:r>
    </w:p>
    <w:p w:rsidR="000C7611" w:rsidRDefault="000C7611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</w:p>
    <w:p w:rsidR="000C7611" w:rsidRDefault="000C7611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</w:p>
    <w:p w:rsidR="000C7611" w:rsidRDefault="000C7611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</w:p>
    <w:p w:rsidR="000C7611" w:rsidRDefault="000C7611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</w:p>
    <w:p w:rsidR="000C7611" w:rsidRDefault="000C7611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</w:p>
    <w:p w:rsidR="000C7611" w:rsidRDefault="00E67BEE">
      <w:pPr>
        <w:spacing w:line="276" w:lineRule="auto"/>
      </w:pPr>
      <w:r>
        <w:rPr>
          <w:rFonts w:ascii="Tinos" w:hAnsi="Tinos"/>
          <w:sz w:val="24"/>
          <w:szCs w:val="24"/>
          <w:lang w:eastAsia="ru-RU"/>
        </w:rPr>
        <w:t xml:space="preserve">           </w:t>
      </w:r>
      <w:r>
        <w:rPr>
          <w:rFonts w:ascii="Tinos" w:hAnsi="Tinos"/>
          <w:b/>
          <w:bCs/>
          <w:sz w:val="24"/>
          <w:szCs w:val="24"/>
        </w:rPr>
        <w:t xml:space="preserve">  Инвестиционные предложения </w:t>
      </w:r>
    </w:p>
    <w:p w:rsidR="000C7611" w:rsidRDefault="00E67BEE">
      <w:pPr>
        <w:spacing w:line="240" w:lineRule="auto"/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nos" w:hAnsi="Tinos"/>
          <w:b/>
          <w:sz w:val="24"/>
          <w:szCs w:val="24"/>
        </w:rPr>
        <w:t xml:space="preserve">     </w:t>
      </w:r>
      <w:r>
        <w:rPr>
          <w:rFonts w:ascii="Tinos" w:hAnsi="Tinos"/>
          <w:sz w:val="24"/>
          <w:szCs w:val="24"/>
        </w:rPr>
        <w:t>В проект изменений перспективного плана развития ТОР «Находка» включена территория для строительства «Круглогодичного туристско- рекреационного комплекса» в бухте Лашке</w:t>
      </w:r>
      <w:r>
        <w:rPr>
          <w:rFonts w:ascii="Tinos" w:hAnsi="Tinos"/>
          <w:sz w:val="24"/>
          <w:szCs w:val="24"/>
        </w:rPr>
        <w:t xml:space="preserve">вича площадью 38492 кв.м. </w:t>
      </w:r>
      <w:r>
        <w:rPr>
          <w:rFonts w:ascii="Tinos" w:hAnsi="Tinos"/>
          <w:b/>
          <w:sz w:val="24"/>
          <w:szCs w:val="24"/>
        </w:rPr>
        <w:t xml:space="preserve">    </w:t>
      </w:r>
      <w:r>
        <w:rPr>
          <w:rFonts w:ascii="Tinos" w:hAnsi="Tinos"/>
          <w:color w:val="000000"/>
          <w:sz w:val="24"/>
          <w:szCs w:val="24"/>
        </w:rPr>
        <w:t xml:space="preserve">   </w:t>
      </w:r>
    </w:p>
    <w:p w:rsidR="000C7611" w:rsidRDefault="00E67BEE">
      <w:pPr>
        <w:spacing w:line="276" w:lineRule="auto"/>
      </w:pPr>
      <w:r>
        <w:rPr>
          <w:rFonts w:ascii="Tinos" w:hAnsi="Tinos"/>
          <w:color w:val="000000"/>
          <w:sz w:val="24"/>
          <w:szCs w:val="24"/>
        </w:rPr>
        <w:t xml:space="preserve">  </w:t>
      </w:r>
      <w:r>
        <w:rPr>
          <w:rFonts w:ascii="Tinos" w:hAnsi="Tinos"/>
          <w:sz w:val="24"/>
          <w:szCs w:val="24"/>
        </w:rPr>
        <w:t xml:space="preserve">      С целью привлечения на территорию округа частных инвестиций предлагается к освоению 4 инвестиционные  площадки, общей площадью  66,186 га, из которых:</w:t>
      </w:r>
    </w:p>
    <w:p w:rsidR="000C7611" w:rsidRDefault="00E67BEE">
      <w:pPr>
        <w:spacing w:line="276" w:lineRule="auto"/>
      </w:pPr>
      <w:r>
        <w:rPr>
          <w:rFonts w:ascii="Tinos" w:hAnsi="Tinos"/>
          <w:sz w:val="24"/>
          <w:szCs w:val="24"/>
        </w:rPr>
        <w:t xml:space="preserve">          -  площадка под строительство туристической базы в с.</w:t>
      </w:r>
      <w:r>
        <w:rPr>
          <w:rFonts w:ascii="Tinos" w:hAnsi="Tinos"/>
          <w:sz w:val="24"/>
          <w:szCs w:val="24"/>
        </w:rPr>
        <w:t xml:space="preserve">Сергеевка. пер.Станционный, д.10 (25:13:000000:2522) площадью 55,4 га; </w:t>
      </w:r>
    </w:p>
    <w:p w:rsidR="000C7611" w:rsidRDefault="00E67BEE">
      <w:pPr>
        <w:spacing w:line="276" w:lineRule="auto"/>
      </w:pPr>
      <w:r>
        <w:rPr>
          <w:rFonts w:ascii="Tinos" w:hAnsi="Tinos"/>
          <w:sz w:val="24"/>
          <w:szCs w:val="24"/>
        </w:rPr>
        <w:t xml:space="preserve">       - площадка  под строительство малоэтажного жилого дома в с.Сергеевка, пер.Школьный, д. 5 ( 25:13:010512:4043) площадью 0,5 га;</w:t>
      </w:r>
    </w:p>
    <w:p w:rsidR="000C7611" w:rsidRDefault="00E67BEE">
      <w:pPr>
        <w:tabs>
          <w:tab w:val="left" w:pos="792"/>
          <w:tab w:val="left" w:pos="961"/>
          <w:tab w:val="left" w:pos="1028"/>
          <w:tab w:val="left" w:pos="1298"/>
        </w:tabs>
        <w:spacing w:line="276" w:lineRule="auto"/>
        <w:ind w:left="737"/>
      </w:pPr>
      <w:r>
        <w:rPr>
          <w:rFonts w:ascii="Tinos" w:hAnsi="Tinos"/>
          <w:sz w:val="24"/>
          <w:szCs w:val="24"/>
        </w:rPr>
        <w:t>- площадка под объекты автомобильного транспорта п</w:t>
      </w:r>
      <w:r>
        <w:rPr>
          <w:rFonts w:ascii="Tinos" w:hAnsi="Tinos"/>
          <w:sz w:val="24"/>
          <w:szCs w:val="24"/>
        </w:rPr>
        <w:t xml:space="preserve">ос.Волчанец (25:13:030204:2625) площадью 0,9 га; </w:t>
      </w:r>
    </w:p>
    <w:p w:rsidR="000C7611" w:rsidRDefault="00E67BEE">
      <w:pPr>
        <w:spacing w:line="276" w:lineRule="auto"/>
      </w:pPr>
      <w:r>
        <w:rPr>
          <w:rFonts w:ascii="Tinos" w:hAnsi="Tinos"/>
          <w:sz w:val="24"/>
          <w:szCs w:val="24"/>
        </w:rPr>
        <w:t xml:space="preserve">         - площадка под  промышленное производство  (кадастровый квартал 25:13:020404:)  в 7147 м от горы Сестра  (с.Хмыловка) площадью  9,386 га.</w:t>
      </w:r>
    </w:p>
    <w:p w:rsidR="000C7611" w:rsidRDefault="00E67BEE">
      <w:pPr>
        <w:spacing w:line="276" w:lineRule="auto"/>
      </w:pPr>
      <w:r>
        <w:rPr>
          <w:rFonts w:ascii="Tinos" w:hAnsi="Tinos"/>
          <w:sz w:val="24"/>
          <w:szCs w:val="24"/>
        </w:rPr>
        <w:t xml:space="preserve">    В перспективе формирование инвестиционной площадки под </w:t>
      </w:r>
      <w:r>
        <w:rPr>
          <w:rFonts w:ascii="Tinos" w:hAnsi="Tinos"/>
          <w:sz w:val="24"/>
          <w:szCs w:val="24"/>
        </w:rPr>
        <w:t>промышленное производство  (25:13:020404:2822)   (ориентир  с.Хмыловка) площадью 3,2 га.</w:t>
      </w:r>
    </w:p>
    <w:p w:rsidR="000C7611" w:rsidRDefault="00E67BEE">
      <w:pPr>
        <w:spacing w:line="276" w:lineRule="auto"/>
        <w:ind w:firstLine="737"/>
      </w:pPr>
      <w:r>
        <w:rPr>
          <w:rFonts w:ascii="Tinos" w:hAnsi="Tinos"/>
          <w:sz w:val="24"/>
          <w:szCs w:val="24"/>
        </w:rPr>
        <w:t xml:space="preserve">Инвестиционные площадки обеспечены возможностью подключения к электроэнергии. </w:t>
      </w:r>
    </w:p>
    <w:p w:rsidR="000C7611" w:rsidRDefault="000C7611">
      <w:pPr>
        <w:pStyle w:val="ConsPlusNormal"/>
        <w:ind w:firstLine="0"/>
        <w:jc w:val="center"/>
        <w:rPr>
          <w:rFonts w:ascii="Tinos" w:hAnsi="Tinos"/>
          <w:sz w:val="24"/>
          <w:szCs w:val="24"/>
        </w:rPr>
      </w:pPr>
    </w:p>
    <w:p w:rsidR="000C7611" w:rsidRDefault="00E67BEE">
      <w:pPr>
        <w:pStyle w:val="ConsPlusNormal"/>
        <w:ind w:firstLine="0"/>
        <w:jc w:val="center"/>
      </w:pPr>
      <w:r>
        <w:rPr>
          <w:rFonts w:ascii="Tinos" w:hAnsi="Tinos"/>
          <w:b/>
          <w:sz w:val="24"/>
          <w:szCs w:val="24"/>
        </w:rPr>
        <w:t>7. Реализация Инвестиционной стратегии</w:t>
      </w: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E67BEE">
      <w:pPr>
        <w:pStyle w:val="ConsPlusNormal"/>
        <w:ind w:firstLine="540"/>
        <w:jc w:val="both"/>
      </w:pPr>
      <w:r>
        <w:rPr>
          <w:rFonts w:ascii="Tinos" w:hAnsi="Tinos"/>
          <w:sz w:val="24"/>
          <w:szCs w:val="24"/>
        </w:rPr>
        <w:t xml:space="preserve"> С целью достижения поставленных целей и </w:t>
      </w:r>
      <w:r>
        <w:rPr>
          <w:rFonts w:ascii="Tinos" w:hAnsi="Tinos"/>
          <w:sz w:val="24"/>
          <w:szCs w:val="24"/>
        </w:rPr>
        <w:t>выполнения задач по инвестиционному развитию Партизанского муниципального округа Инвестиционной стратегией предусмотрена реализация мероприятий по 7 направлениям: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sz w:val="24"/>
          <w:szCs w:val="24"/>
        </w:rPr>
        <w:t>1) совершенствование нормативно-правовой базы в области инвестиционной деятельности;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sz w:val="24"/>
          <w:szCs w:val="24"/>
        </w:rPr>
        <w:t>2) форми</w:t>
      </w:r>
      <w:r>
        <w:rPr>
          <w:rFonts w:ascii="Tinos" w:hAnsi="Tinos"/>
          <w:sz w:val="24"/>
          <w:szCs w:val="24"/>
        </w:rPr>
        <w:t>рование и актуализация перечня инвестиционных объектов и объектов инфраструктуры;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sz w:val="24"/>
          <w:szCs w:val="24"/>
        </w:rPr>
        <w:t>3) информационно-консультационное сопровождение субъектов инвестиционной деятельности;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sz w:val="24"/>
          <w:szCs w:val="24"/>
        </w:rPr>
        <w:t>4) организационные мероприятия;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sz w:val="24"/>
          <w:szCs w:val="24"/>
        </w:rPr>
        <w:t xml:space="preserve">5) повышение доступности предоставления муниципальных </w:t>
      </w:r>
      <w:r>
        <w:rPr>
          <w:rFonts w:ascii="Tinos" w:hAnsi="Tinos"/>
          <w:sz w:val="24"/>
          <w:szCs w:val="24"/>
        </w:rPr>
        <w:t>услуг;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sz w:val="24"/>
          <w:szCs w:val="24"/>
        </w:rPr>
        <w:t>6) оказание финансовой и имущественной поддержки субъектам инвестиционной деятельности;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sz w:val="24"/>
          <w:szCs w:val="24"/>
        </w:rPr>
        <w:t>7) развитие инженерной и транспортной инфраструктуры округа.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sz w:val="24"/>
          <w:szCs w:val="24"/>
        </w:rPr>
        <w:t>Совершенствование нормативно-правовой базы в области инвестиционной деятельности включает в себя мер</w:t>
      </w:r>
      <w:r>
        <w:rPr>
          <w:rFonts w:ascii="Tinos" w:hAnsi="Tinos"/>
          <w:sz w:val="24"/>
          <w:szCs w:val="24"/>
        </w:rPr>
        <w:t xml:space="preserve">оприятия по мониторингу действующего законодательства и правоприменительной практики, и разработку нормативно-правового акта, определяющего </w:t>
      </w:r>
      <w:r>
        <w:rPr>
          <w:rFonts w:ascii="Tinos" w:hAnsi="Tinos"/>
          <w:sz w:val="24"/>
          <w:szCs w:val="24"/>
        </w:rPr>
        <w:lastRenderedPageBreak/>
        <w:t>порядок критериев и получение статуса муниципального приоритетного инвестиционного проекта Партизанского муниципальн</w:t>
      </w:r>
      <w:r>
        <w:rPr>
          <w:rFonts w:ascii="Tinos" w:hAnsi="Tinos"/>
          <w:sz w:val="24"/>
          <w:szCs w:val="24"/>
        </w:rPr>
        <w:t>ого  округа.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sz w:val="24"/>
          <w:szCs w:val="24"/>
        </w:rPr>
        <w:t>Формирование и актуализация перечня инвестиционных объектов и объектов инфраструктуры включает мероприятия по: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sz w:val="24"/>
          <w:szCs w:val="24"/>
        </w:rPr>
        <w:t>мониторингу и актуализации государственного и муниципального имущества с целью включения в перечень муниципального имущества, предна</w:t>
      </w:r>
      <w:r>
        <w:rPr>
          <w:rFonts w:ascii="Tinos" w:hAnsi="Tinos"/>
          <w:sz w:val="24"/>
          <w:szCs w:val="24"/>
        </w:rPr>
        <w:t>значенного для предоставления субъектам МСП и организациям, образующим инфраструктуру поддержки МСП;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sz w:val="24"/>
          <w:szCs w:val="24"/>
        </w:rPr>
        <w:t>формированию инвестиционных площадок, расположенных на территории Партизанского муниципального округа, с целью включения в перечень инвестиционных площадок</w:t>
      </w:r>
      <w:r>
        <w:rPr>
          <w:rFonts w:ascii="Tinos" w:hAnsi="Tinos"/>
          <w:sz w:val="24"/>
          <w:szCs w:val="24"/>
        </w:rPr>
        <w:t xml:space="preserve"> и свободных земельных участков для предоставления субъектам инвестиционной деятельности;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sz w:val="24"/>
          <w:szCs w:val="24"/>
        </w:rPr>
        <w:t>мониторингу и формированию свободных земельных участков сельскохозяйственного и промышленного  назначения для предоставления субъектам инвестиционной деятельности;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sz w:val="24"/>
          <w:szCs w:val="24"/>
        </w:rPr>
        <w:t>пр</w:t>
      </w:r>
      <w:r>
        <w:rPr>
          <w:rFonts w:ascii="Tinos" w:hAnsi="Tinos"/>
          <w:sz w:val="24"/>
          <w:szCs w:val="24"/>
        </w:rPr>
        <w:t xml:space="preserve">оведение мероприятий  по  паспортизации систем мелиорации  в целях  повышения эффективности использования земель сельскохозяйственного назанчения; 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sz w:val="24"/>
          <w:szCs w:val="24"/>
        </w:rPr>
        <w:t>формированию и утверждению перечня объектов, в отношении которых планируется заключение концессионных соглаш</w:t>
      </w:r>
      <w:r>
        <w:rPr>
          <w:rFonts w:ascii="Tinos" w:hAnsi="Tinos"/>
          <w:sz w:val="24"/>
          <w:szCs w:val="24"/>
        </w:rPr>
        <w:t>ений;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sz w:val="24"/>
          <w:szCs w:val="24"/>
        </w:rPr>
        <w:t>актуализации перечня объектов, в отношении которых планируется заключение соглашений о муниципально-частном партнерстве.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sz w:val="24"/>
          <w:szCs w:val="24"/>
        </w:rPr>
        <w:t>Информационно-консультационное сопровождение субъектов инвестиционной деятельности включает в себя мероприятия по: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sz w:val="24"/>
          <w:szCs w:val="24"/>
        </w:rPr>
        <w:t>актуализации и</w:t>
      </w:r>
      <w:r>
        <w:rPr>
          <w:rFonts w:ascii="Tinos" w:hAnsi="Tinos"/>
          <w:sz w:val="24"/>
          <w:szCs w:val="24"/>
        </w:rPr>
        <w:t xml:space="preserve"> размещению информации о действующих мерах поддержки инвестиционной деятельности на официальном сайте администрации Партизанского муниципального округа в разделе "Инвестпортал";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sz w:val="24"/>
          <w:szCs w:val="24"/>
        </w:rPr>
        <w:t>проведению встреч представителей администрации Партизанского муниципального ок</w:t>
      </w:r>
      <w:r>
        <w:rPr>
          <w:rFonts w:ascii="Tinos" w:hAnsi="Tinos"/>
          <w:sz w:val="24"/>
          <w:szCs w:val="24"/>
        </w:rPr>
        <w:t>руга с субъектами инвестиционной деятельности по вопросам реализации инвестиционных проектов на территории  округа;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sz w:val="24"/>
          <w:szCs w:val="24"/>
        </w:rPr>
        <w:t>консультированию субъектов инвестиционной деятельности в управлении архитектуры и градостроительства администрации Партизанского муниципальн</w:t>
      </w:r>
      <w:r>
        <w:rPr>
          <w:rFonts w:ascii="Tinos" w:hAnsi="Tinos"/>
          <w:sz w:val="24"/>
          <w:szCs w:val="24"/>
        </w:rPr>
        <w:t>ого округа, на базе центра "Мой бизнес" в области градостроительной деятельности и земельных отношений, а также по вопросам реализации инвестиционных проектов на территории округа;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sz w:val="24"/>
          <w:szCs w:val="24"/>
        </w:rPr>
        <w:t xml:space="preserve">оказанию консультационной поддержки сельхозтоваропроизводителям по вопросу </w:t>
      </w:r>
      <w:r>
        <w:rPr>
          <w:rFonts w:ascii="Tinos" w:hAnsi="Tinos"/>
          <w:sz w:val="24"/>
          <w:szCs w:val="24"/>
        </w:rPr>
        <w:t xml:space="preserve">предоставления грантов и субсидий, государственной поддержки; 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sz w:val="24"/>
          <w:szCs w:val="24"/>
        </w:rPr>
        <w:t xml:space="preserve">казанию консультационной поддержки  по различным направлениям деятельности по вопросу предоставления грантов и субсидий, государственной поддержки.  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sz w:val="24"/>
          <w:szCs w:val="24"/>
        </w:rPr>
        <w:t>Организационные мероприятия включают в себя</w:t>
      </w:r>
      <w:r>
        <w:rPr>
          <w:rFonts w:ascii="Tinos" w:hAnsi="Tinos"/>
          <w:sz w:val="24"/>
          <w:szCs w:val="24"/>
        </w:rPr>
        <w:t xml:space="preserve"> мероприятия по: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sz w:val="24"/>
          <w:szCs w:val="24"/>
        </w:rPr>
        <w:t>проведению заседаний Совета по развитию предпринимательства и улучшению инвестиционного климата Партизанского муниципального округа;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sz w:val="24"/>
          <w:szCs w:val="24"/>
        </w:rPr>
        <w:t>проведению заседаний Инвестиционного комитета при администрации  Партизанского муниципального округа;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sz w:val="24"/>
          <w:szCs w:val="24"/>
        </w:rPr>
        <w:t>сопр</w:t>
      </w:r>
      <w:r>
        <w:rPr>
          <w:rFonts w:ascii="Tinos" w:hAnsi="Tinos"/>
          <w:sz w:val="24"/>
          <w:szCs w:val="24"/>
        </w:rPr>
        <w:t>овождению субъектов инвестиционной деятельности на всех стадиях реализации инвестиционного проекта;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sz w:val="24"/>
          <w:szCs w:val="24"/>
        </w:rPr>
        <w:t>организации семинаров, выставочных мероприятий, ярмарок, фестивалей для продвижения продукции местных сельскохозяйственных производителей;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sz w:val="24"/>
          <w:szCs w:val="24"/>
        </w:rPr>
        <w:lastRenderedPageBreak/>
        <w:t>участию в меропри</w:t>
      </w:r>
      <w:r>
        <w:rPr>
          <w:rFonts w:ascii="Tinos" w:hAnsi="Tinos"/>
          <w:sz w:val="24"/>
          <w:szCs w:val="24"/>
        </w:rPr>
        <w:t>ятиях инвестиционной направленности (выставках, бизнес-форумах, конференциях) с целью презентации инвестиционного потенциала Партизанского муниципального округа инвесторам;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sz w:val="24"/>
          <w:szCs w:val="24"/>
        </w:rPr>
        <w:t xml:space="preserve">организации выездного обследования на объекты, создаваемые в рамках инвестиционных </w:t>
      </w:r>
      <w:r>
        <w:rPr>
          <w:rFonts w:ascii="Tinos" w:hAnsi="Tinos"/>
          <w:sz w:val="24"/>
          <w:szCs w:val="24"/>
        </w:rPr>
        <w:t>проектов, реализуемых Партизанского муниципального округа;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sz w:val="24"/>
          <w:szCs w:val="24"/>
        </w:rPr>
        <w:t>мониторингу хода реализации инвестиционных проектов, принятых на сопровождение в рамках регламента сопровождения инвесторов администрацией Партизанского муниципального округа;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sz w:val="24"/>
          <w:szCs w:val="24"/>
        </w:rPr>
        <w:t xml:space="preserve">мониторингу за ходом </w:t>
      </w:r>
      <w:r>
        <w:rPr>
          <w:rFonts w:ascii="Tinos" w:hAnsi="Tinos"/>
          <w:sz w:val="24"/>
          <w:szCs w:val="24"/>
        </w:rPr>
        <w:t>реализации инвестиционных проектов, реализуемых на территории Партизанского муниципального округа резидентами свободного порта Владивосток, ТОР "Находка";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sz w:val="24"/>
          <w:szCs w:val="24"/>
        </w:rPr>
        <w:t>мониторингу за ходом реализации инвестиционных проектов, получивших статус муниципальный приоритетный</w:t>
      </w:r>
      <w:r>
        <w:rPr>
          <w:rFonts w:ascii="Tinos" w:hAnsi="Tinos"/>
          <w:sz w:val="24"/>
          <w:szCs w:val="24"/>
        </w:rPr>
        <w:t xml:space="preserve"> инвестиционный проект Партизанского муниципального округа;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sz w:val="24"/>
          <w:szCs w:val="24"/>
        </w:rPr>
        <w:t>мониторингу хода реализации инвестиционных проектов,  которые включены в  Инвестиционную старегию и план комплексного социально-экономического развития Партизанского муниципального округа Приморск</w:t>
      </w:r>
      <w:r>
        <w:rPr>
          <w:rFonts w:ascii="Tinos" w:hAnsi="Tinos"/>
          <w:sz w:val="24"/>
          <w:szCs w:val="24"/>
        </w:rPr>
        <w:t>ого края на период до 2030 года;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sz w:val="24"/>
          <w:szCs w:val="24"/>
        </w:rPr>
        <w:t>Повышение доступности предоставления муниципальных услуг включает в себя мероприятия по обеспечению предоставления субъектам инвестиционной деятельности муниципальных услуг, предусмотренных Сводом инвестиционных правил Прим</w:t>
      </w:r>
      <w:r>
        <w:rPr>
          <w:rFonts w:ascii="Tinos" w:hAnsi="Tinos"/>
          <w:sz w:val="24"/>
          <w:szCs w:val="24"/>
        </w:rPr>
        <w:t>орского края, в электронном виде, в целях повышения доступности получения муниципальных услуг.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sz w:val="24"/>
          <w:szCs w:val="24"/>
        </w:rPr>
        <w:t>Оказание финансовой и имущественной поддержки включает в себя мероприятия по реализации муниципальной программы "Развитие малого и среднего предпринимательства в</w:t>
      </w:r>
      <w:r>
        <w:rPr>
          <w:rFonts w:ascii="Tinos" w:hAnsi="Tinos"/>
          <w:sz w:val="24"/>
          <w:szCs w:val="24"/>
        </w:rPr>
        <w:t xml:space="preserve"> Партизанском муниципальном  округе".</w:t>
      </w:r>
    </w:p>
    <w:p w:rsidR="000C7611" w:rsidRDefault="000C7611">
      <w:pPr>
        <w:pStyle w:val="ConsPlusNormal"/>
        <w:ind w:firstLine="0"/>
        <w:jc w:val="center"/>
        <w:rPr>
          <w:rFonts w:ascii="Tinos" w:hAnsi="Tinos"/>
          <w:b/>
          <w:sz w:val="24"/>
          <w:szCs w:val="24"/>
        </w:rPr>
      </w:pPr>
    </w:p>
    <w:p w:rsidR="000C7611" w:rsidRDefault="00E67BEE">
      <w:pPr>
        <w:pStyle w:val="ConsPlusNormal"/>
        <w:ind w:firstLine="0"/>
        <w:jc w:val="center"/>
      </w:pPr>
      <w:r>
        <w:rPr>
          <w:rFonts w:ascii="Tinos" w:hAnsi="Tinos"/>
          <w:b/>
          <w:sz w:val="24"/>
          <w:szCs w:val="24"/>
        </w:rPr>
        <w:t>7. Ожидаемые результаты реализации Инвестиционной стратегии</w:t>
      </w: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E67BEE">
      <w:pPr>
        <w:pStyle w:val="ConsPlusNormal"/>
        <w:ind w:firstLine="540"/>
        <w:jc w:val="both"/>
      </w:pPr>
      <w:r>
        <w:rPr>
          <w:rFonts w:ascii="Tinos" w:hAnsi="Tinos"/>
          <w:sz w:val="24"/>
          <w:szCs w:val="24"/>
        </w:rPr>
        <w:t>По итогам реализации Инвестиционной стратегии к 2031 году должны быть достигнуты результаты, приведенные ниже (таблица 8).</w:t>
      </w: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E67BEE">
      <w:pPr>
        <w:pStyle w:val="ConsPlusNormal"/>
        <w:ind w:firstLine="0"/>
        <w:jc w:val="right"/>
      </w:pPr>
      <w:r>
        <w:rPr>
          <w:rFonts w:ascii="Tinos" w:hAnsi="Tinos"/>
          <w:sz w:val="24"/>
          <w:szCs w:val="24"/>
        </w:rPr>
        <w:t>Таблица 8</w:t>
      </w:r>
    </w:p>
    <w:p w:rsidR="000C7611" w:rsidRDefault="00E67BEE">
      <w:pPr>
        <w:pStyle w:val="ConsPlusNormal"/>
        <w:ind w:firstLine="0"/>
        <w:jc w:val="center"/>
      </w:pPr>
      <w:r>
        <w:rPr>
          <w:rFonts w:ascii="Tinos" w:hAnsi="Tinos"/>
          <w:b/>
          <w:sz w:val="24"/>
          <w:szCs w:val="24"/>
        </w:rPr>
        <w:t xml:space="preserve">Результаты реализации </w:t>
      </w:r>
      <w:r>
        <w:rPr>
          <w:rFonts w:ascii="Tinos" w:hAnsi="Tinos"/>
          <w:b/>
          <w:sz w:val="24"/>
          <w:szCs w:val="24"/>
        </w:rPr>
        <w:t>Инвестиционной стратегии</w:t>
      </w: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tbl>
      <w:tblPr>
        <w:tblW w:w="9525" w:type="dxa"/>
        <w:tblInd w:w="7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"/>
        <w:gridCol w:w="2944"/>
        <w:gridCol w:w="852"/>
        <w:gridCol w:w="858"/>
        <w:gridCol w:w="900"/>
        <w:gridCol w:w="914"/>
        <w:gridCol w:w="1020"/>
        <w:gridCol w:w="840"/>
        <w:gridCol w:w="795"/>
      </w:tblGrid>
      <w:tr w:rsidR="000C7611"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center"/>
            </w:pPr>
            <w:r>
              <w:rPr>
                <w:rFonts w:ascii="Tinos" w:hAnsi="Tinos"/>
                <w:sz w:val="24"/>
                <w:szCs w:val="24"/>
              </w:rPr>
              <w:t>N п/п</w:t>
            </w:r>
          </w:p>
        </w:tc>
        <w:tc>
          <w:tcPr>
            <w:tcW w:w="2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center"/>
            </w:pPr>
            <w:r>
              <w:rPr>
                <w:rFonts w:ascii="Tinos" w:hAnsi="Tinos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61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0C7611">
            <w:pPr>
              <w:pStyle w:val="ConsPlusNormal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  <w:p w:rsidR="000C7611" w:rsidRDefault="000C7611">
            <w:pPr>
              <w:pStyle w:val="ConsPlusNormal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  <w:p w:rsidR="000C7611" w:rsidRDefault="00E67BEE">
            <w:pPr>
              <w:pStyle w:val="ConsPlusNormal"/>
              <w:ind w:firstLine="0"/>
              <w:jc w:val="center"/>
            </w:pPr>
            <w:r>
              <w:rPr>
                <w:rFonts w:ascii="Tinos" w:hAnsi="Tinos"/>
                <w:sz w:val="24"/>
                <w:szCs w:val="24"/>
              </w:rPr>
              <w:t>Значения показателей по годам</w:t>
            </w:r>
          </w:p>
        </w:tc>
      </w:tr>
      <w:tr w:rsidR="000C7611"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0C7611">
            <w:pPr>
              <w:pStyle w:val="ConsPlusNormal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2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0C7611">
            <w:pPr>
              <w:pStyle w:val="ConsPlusNormal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center"/>
            </w:pPr>
            <w:r>
              <w:rPr>
                <w:rFonts w:ascii="Tinos" w:hAnsi="Tinos"/>
                <w:sz w:val="24"/>
                <w:szCs w:val="24"/>
              </w:rPr>
              <w:t>2024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center"/>
            </w:pPr>
            <w:r>
              <w:rPr>
                <w:rFonts w:ascii="Tinos" w:hAnsi="Tinos"/>
                <w:sz w:val="24"/>
                <w:szCs w:val="24"/>
              </w:rPr>
              <w:t>2025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center"/>
            </w:pPr>
            <w:r>
              <w:rPr>
                <w:rFonts w:ascii="Tinos" w:hAnsi="Tinos"/>
                <w:sz w:val="24"/>
                <w:szCs w:val="24"/>
              </w:rPr>
              <w:t>2026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center"/>
            </w:pPr>
            <w:r>
              <w:rPr>
                <w:rFonts w:ascii="Tinos" w:hAnsi="Tinos"/>
                <w:sz w:val="24"/>
                <w:szCs w:val="24"/>
              </w:rPr>
              <w:t>2027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611" w:rsidRDefault="00E67BEE">
            <w:pPr>
              <w:pStyle w:val="ConsPlusNormal"/>
              <w:ind w:right="-227" w:firstLine="0"/>
              <w:jc w:val="center"/>
            </w:pPr>
            <w:r>
              <w:rPr>
                <w:rFonts w:ascii="Tinos" w:hAnsi="Tinos"/>
                <w:sz w:val="24"/>
                <w:szCs w:val="24"/>
              </w:rPr>
              <w:t>2028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center"/>
            </w:pPr>
            <w:r>
              <w:rPr>
                <w:rFonts w:ascii="Tinos" w:hAnsi="Tinos"/>
                <w:sz w:val="24"/>
                <w:szCs w:val="24"/>
              </w:rPr>
              <w:t>2029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center"/>
            </w:pPr>
            <w:r>
              <w:rPr>
                <w:rFonts w:ascii="Tinos" w:hAnsi="Tinos"/>
                <w:sz w:val="24"/>
                <w:szCs w:val="24"/>
              </w:rPr>
              <w:t>2030</w:t>
            </w:r>
          </w:p>
        </w:tc>
      </w:tr>
      <w:tr w:rsidR="000C7611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4"/>
                <w:szCs w:val="24"/>
              </w:rPr>
              <w:t>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4"/>
                <w:szCs w:val="24"/>
              </w:rPr>
              <w:t>Объем инвестиций в основной капитал за счет всех источников финансирования, млн руб.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478,4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1579,9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2348,6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3563,8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1955,3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1555,3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1938</w:t>
            </w:r>
          </w:p>
        </w:tc>
      </w:tr>
      <w:tr w:rsidR="000C7611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4"/>
                <w:szCs w:val="24"/>
              </w:rPr>
              <w:t>2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4"/>
                <w:szCs w:val="24"/>
              </w:rPr>
              <w:t>Число субъектов малого и среднего предпринимательства,</w:t>
            </w:r>
          </w:p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4"/>
                <w:szCs w:val="24"/>
              </w:rPr>
              <w:t>ед.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723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726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730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735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738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741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746</w:t>
            </w:r>
          </w:p>
        </w:tc>
      </w:tr>
      <w:tr w:rsidR="000C7611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4"/>
                <w:szCs w:val="24"/>
              </w:rPr>
              <w:t>3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4"/>
                <w:szCs w:val="24"/>
              </w:rPr>
              <w:t>Число созданных новых рабочих мест, ед.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46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108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77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180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82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85</w:t>
            </w:r>
          </w:p>
        </w:tc>
      </w:tr>
    </w:tbl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E67BEE">
      <w:pPr>
        <w:pStyle w:val="ConsPlusNormal"/>
        <w:ind w:firstLine="0"/>
        <w:jc w:val="center"/>
      </w:pPr>
      <w:r>
        <w:rPr>
          <w:rFonts w:ascii="Tinos" w:hAnsi="Tinos"/>
          <w:b/>
          <w:sz w:val="24"/>
          <w:szCs w:val="24"/>
        </w:rPr>
        <w:t>8. Система контроля исполнения Инвестиционной стратегии</w:t>
      </w:r>
    </w:p>
    <w:p w:rsidR="000C7611" w:rsidRDefault="00E67BEE">
      <w:pPr>
        <w:pStyle w:val="ConsPlusNormal"/>
        <w:ind w:firstLine="0"/>
        <w:jc w:val="center"/>
      </w:pPr>
      <w:r>
        <w:rPr>
          <w:rFonts w:ascii="Tinos" w:hAnsi="Tinos"/>
          <w:b/>
          <w:sz w:val="24"/>
          <w:szCs w:val="24"/>
        </w:rPr>
        <w:t>и ее актуализация</w:t>
      </w: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E67BEE">
      <w:pPr>
        <w:pStyle w:val="ConsPlusNormal"/>
        <w:ind w:firstLine="540"/>
        <w:jc w:val="both"/>
      </w:pPr>
      <w:r>
        <w:rPr>
          <w:rFonts w:ascii="Tinos" w:hAnsi="Tinos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Контроль за исполнением мероприятий, включенных в Инвестиционную стратегию, осуществляется управлением экономического развития и потребительскогорынка  Администрации (далее - Уполномоченный орган).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sz w:val="24"/>
          <w:szCs w:val="24"/>
        </w:rPr>
        <w:t xml:space="preserve">Уполномоченный орган ежегодно в срок до 30 июня года, </w:t>
      </w:r>
      <w:r>
        <w:rPr>
          <w:rFonts w:ascii="Tinos" w:hAnsi="Tinos"/>
          <w:sz w:val="24"/>
          <w:szCs w:val="24"/>
        </w:rPr>
        <w:t>следующего за отчетным годом, размещает отчет о реализации Инвестиционной стратегии за отчетный год на официальном сайте Администрации в разделе "Инвестпортал".</w:t>
      </w:r>
    </w:p>
    <w:p w:rsidR="000C7611" w:rsidRDefault="00E67BEE">
      <w:pPr>
        <w:pStyle w:val="ConsPlusNormal"/>
        <w:spacing w:before="160"/>
        <w:ind w:firstLine="540"/>
        <w:jc w:val="both"/>
      </w:pPr>
      <w:r>
        <w:rPr>
          <w:rFonts w:ascii="Tinos" w:hAnsi="Tinos"/>
          <w:sz w:val="24"/>
          <w:szCs w:val="24"/>
        </w:rPr>
        <w:t>При необходимости, Уполномоченный орган в срок до 1 сентября  года, следующего за отчетным, под</w:t>
      </w:r>
      <w:r>
        <w:rPr>
          <w:rFonts w:ascii="Tinos" w:hAnsi="Tinos"/>
          <w:sz w:val="24"/>
          <w:szCs w:val="24"/>
        </w:rPr>
        <w:t>готавливает и вносит предложения по актуализации положений Инвестиционной стратегии.</w:t>
      </w: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E67BEE">
      <w:pPr>
        <w:pStyle w:val="ConsPlusNormal"/>
        <w:ind w:firstLine="0"/>
        <w:jc w:val="right"/>
      </w:pPr>
      <w:r>
        <w:rPr>
          <w:rFonts w:ascii="Tinos" w:hAnsi="Tinos"/>
          <w:sz w:val="24"/>
          <w:szCs w:val="24"/>
        </w:rPr>
        <w:t>Приложение 1</w:t>
      </w:r>
    </w:p>
    <w:p w:rsidR="000C7611" w:rsidRDefault="00E67BEE">
      <w:pPr>
        <w:pStyle w:val="ConsPlusNormal"/>
        <w:ind w:firstLine="0"/>
        <w:jc w:val="right"/>
      </w:pPr>
      <w:r>
        <w:rPr>
          <w:rFonts w:ascii="Tinos" w:hAnsi="Tinos"/>
          <w:sz w:val="24"/>
          <w:szCs w:val="24"/>
        </w:rPr>
        <w:t>к Инвестиционной</w:t>
      </w:r>
    </w:p>
    <w:p w:rsidR="000C7611" w:rsidRDefault="00E67BEE">
      <w:pPr>
        <w:pStyle w:val="ConsPlusNormal"/>
        <w:ind w:firstLine="0"/>
        <w:jc w:val="right"/>
      </w:pPr>
      <w:r>
        <w:rPr>
          <w:rFonts w:ascii="Tinos" w:hAnsi="Tinos"/>
          <w:sz w:val="24"/>
          <w:szCs w:val="24"/>
        </w:rPr>
        <w:t>стратегии Партизанского</w:t>
      </w:r>
    </w:p>
    <w:p w:rsidR="000C7611" w:rsidRDefault="00E67BEE">
      <w:pPr>
        <w:pStyle w:val="ConsPlusNormal"/>
        <w:ind w:firstLine="0"/>
        <w:jc w:val="right"/>
      </w:pPr>
      <w:r>
        <w:rPr>
          <w:rFonts w:ascii="Tinos" w:hAnsi="Tinos"/>
          <w:sz w:val="24"/>
          <w:szCs w:val="24"/>
        </w:rPr>
        <w:t xml:space="preserve"> муниципального округа</w:t>
      </w:r>
    </w:p>
    <w:p w:rsidR="000C7611" w:rsidRDefault="00E67BEE">
      <w:pPr>
        <w:pStyle w:val="ConsPlusNormal"/>
        <w:ind w:firstLine="0"/>
        <w:jc w:val="right"/>
      </w:pPr>
      <w:r>
        <w:rPr>
          <w:rFonts w:ascii="Tinos" w:hAnsi="Tinos"/>
          <w:sz w:val="24"/>
          <w:szCs w:val="24"/>
        </w:rPr>
        <w:t>на 2024 - 2030 годы</w:t>
      </w: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p w:rsidR="000C7611" w:rsidRDefault="00E67BEE">
      <w:pPr>
        <w:pStyle w:val="ConsPlusNormal"/>
        <w:ind w:firstLine="0"/>
        <w:jc w:val="center"/>
      </w:pPr>
      <w:bookmarkStart w:id="4" w:name="Par555"/>
      <w:bookmarkEnd w:id="4"/>
      <w:r>
        <w:rPr>
          <w:rFonts w:ascii="Tinos" w:hAnsi="Tinos"/>
          <w:b/>
          <w:sz w:val="24"/>
          <w:szCs w:val="24"/>
        </w:rPr>
        <w:t>МАТРИЦА SWOT-АНАЛИЗА</w:t>
      </w:r>
    </w:p>
    <w:p w:rsidR="000C7611" w:rsidRDefault="00E67BEE">
      <w:pPr>
        <w:pStyle w:val="ConsPlusNormal"/>
        <w:ind w:firstLine="0"/>
        <w:jc w:val="center"/>
      </w:pPr>
      <w:r>
        <w:rPr>
          <w:rFonts w:ascii="Tinos" w:hAnsi="Tinos"/>
          <w:b/>
          <w:sz w:val="24"/>
          <w:szCs w:val="24"/>
        </w:rPr>
        <w:t>ФАКТОРОВ, ВЛИЯЮЩИХ НА ИНВЕСТИЦИОННУЮ ПРИВЛЕКАТЕЛЬНОСТЬ</w:t>
      </w:r>
    </w:p>
    <w:p w:rsidR="000C7611" w:rsidRDefault="00E67BEE">
      <w:pPr>
        <w:pStyle w:val="ConsPlusNormal"/>
        <w:ind w:firstLine="0"/>
        <w:jc w:val="center"/>
      </w:pPr>
      <w:r>
        <w:rPr>
          <w:rFonts w:ascii="Tinos" w:hAnsi="Tinos"/>
          <w:b/>
          <w:sz w:val="24"/>
          <w:szCs w:val="24"/>
        </w:rPr>
        <w:t xml:space="preserve">ПАРТИЗАНСКОГО МУНИЦИПАЛЬНОГО ОКРУГА </w:t>
      </w: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4"/>
          <w:szCs w:val="24"/>
        </w:rPr>
      </w:pPr>
    </w:p>
    <w:tbl>
      <w:tblPr>
        <w:tblW w:w="9420" w:type="dxa"/>
        <w:tblInd w:w="7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19"/>
        <w:gridCol w:w="5001"/>
      </w:tblGrid>
      <w:tr w:rsidR="000C7611"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center"/>
            </w:pPr>
            <w:r>
              <w:rPr>
                <w:rFonts w:ascii="Tinos" w:hAnsi="Tinos"/>
                <w:sz w:val="24"/>
                <w:szCs w:val="24"/>
              </w:rPr>
              <w:t>Конкурентные преимущества (сильные стороны)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center"/>
            </w:pPr>
            <w:r>
              <w:rPr>
                <w:rFonts w:ascii="Tinos" w:hAnsi="Tinos"/>
                <w:sz w:val="24"/>
                <w:szCs w:val="24"/>
              </w:rPr>
              <w:t>Внутренние сдерживающие факторы (слабые стороны)</w:t>
            </w:r>
          </w:p>
        </w:tc>
      </w:tr>
      <w:tr w:rsidR="000C7611"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4"/>
                <w:szCs w:val="24"/>
              </w:rPr>
              <w:t>1. Уникальное географическое положение, пересечение Транссибирской ма</w:t>
            </w:r>
            <w:r>
              <w:rPr>
                <w:rFonts w:ascii="Tinos" w:hAnsi="Tinos"/>
                <w:sz w:val="24"/>
                <w:szCs w:val="24"/>
              </w:rPr>
              <w:t>гистрали и основных автомобильных дорог.</w:t>
            </w:r>
          </w:p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4"/>
                <w:szCs w:val="24"/>
              </w:rPr>
              <w:t>2. Относительная близость к морским портам, непосредственная близость в странам АТР, прямой выход на Транссибирскую магистраль.</w:t>
            </w:r>
          </w:p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4"/>
                <w:szCs w:val="24"/>
              </w:rPr>
              <w:t>3. Инвестиционно-привлекательная территория в плане освоения морского побережья, развит</w:t>
            </w:r>
            <w:r>
              <w:rPr>
                <w:rFonts w:ascii="Tinos" w:hAnsi="Tinos"/>
                <w:sz w:val="24"/>
                <w:szCs w:val="24"/>
              </w:rPr>
              <w:t>ия агротуризма, экологического туризма.</w:t>
            </w:r>
          </w:p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4"/>
                <w:szCs w:val="24"/>
              </w:rPr>
              <w:t xml:space="preserve">4. Территория Партизанского муниципального округа относится к свободному порту Владивосток  и входит в границы  ТОР Находка- зонам, пользующимися  особыми режимами таможенного, налогового, инвестиционного и смежного </w:t>
            </w:r>
            <w:r>
              <w:rPr>
                <w:rFonts w:ascii="Tinos" w:hAnsi="Tinos"/>
                <w:sz w:val="24"/>
                <w:szCs w:val="24"/>
              </w:rPr>
              <w:t>регулирования.</w:t>
            </w:r>
          </w:p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4"/>
                <w:szCs w:val="24"/>
              </w:rPr>
              <w:t>5. Близость г. Находка как возможность для жителей Партизанского муниципального  округа пользоваться его инфраструктурой и широким спектром услуг.</w:t>
            </w:r>
          </w:p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4"/>
                <w:szCs w:val="24"/>
              </w:rPr>
              <w:t xml:space="preserve">6. Наличие свободных земельных ресурсов для дальнейшего территориального развития городского </w:t>
            </w:r>
            <w:r>
              <w:rPr>
                <w:rFonts w:ascii="Tinos" w:hAnsi="Tinos"/>
                <w:sz w:val="24"/>
                <w:szCs w:val="24"/>
              </w:rPr>
              <w:t>округа.</w:t>
            </w:r>
          </w:p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4"/>
                <w:szCs w:val="24"/>
              </w:rPr>
              <w:t>7. Микроклимат, позволяющий обеспечивать условия благоприятные для проживания.</w:t>
            </w:r>
          </w:p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4"/>
                <w:szCs w:val="24"/>
              </w:rPr>
              <w:lastRenderedPageBreak/>
              <w:t>8. Более четверти объема производимой в Партизанском муниципальном округе  продукции составляет продукция сельского хозяйства.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4"/>
                <w:szCs w:val="24"/>
              </w:rPr>
              <w:lastRenderedPageBreak/>
              <w:t>1. Регулярные подтопления территории муниц</w:t>
            </w:r>
            <w:r>
              <w:rPr>
                <w:rFonts w:ascii="Tinos" w:hAnsi="Tinos"/>
                <w:sz w:val="24"/>
                <w:szCs w:val="24"/>
              </w:rPr>
              <w:t>ипального округа.</w:t>
            </w:r>
          </w:p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4"/>
                <w:szCs w:val="24"/>
              </w:rPr>
              <w:t>2. Пространственные дефициты: много неудобий, препятствующих вовлечению земель в хозяйственный оборот. Разорванность территории округа.</w:t>
            </w:r>
          </w:p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4"/>
                <w:szCs w:val="24"/>
              </w:rPr>
              <w:t>3. Низкий уровень оплаты труда на предприятиях муниципального округа, способствующий оттоку квалифицир</w:t>
            </w:r>
            <w:r>
              <w:rPr>
                <w:rFonts w:ascii="Tinos" w:hAnsi="Tinos"/>
                <w:sz w:val="24"/>
                <w:szCs w:val="24"/>
              </w:rPr>
              <w:t>ованной рабочей силы.</w:t>
            </w:r>
          </w:p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4"/>
                <w:szCs w:val="24"/>
              </w:rPr>
              <w:t>4. Высокая загруженность дорог краевого значения, проходящих  по территории округа.</w:t>
            </w:r>
          </w:p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4"/>
                <w:szCs w:val="24"/>
              </w:rPr>
              <w:t>Длительный срок реконструкции моста на реке Партизанская на 11 км автодороги «Находка-Лазо-Ольга-Кавалерово», сложное состояние на участке дороги от с</w:t>
            </w:r>
            <w:r>
              <w:rPr>
                <w:rFonts w:ascii="Tinos" w:hAnsi="Tinos"/>
                <w:sz w:val="24"/>
                <w:szCs w:val="24"/>
              </w:rPr>
              <w:t>.Екатериновка до с.Владимиро-Александровское.</w:t>
            </w:r>
          </w:p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4"/>
                <w:szCs w:val="24"/>
              </w:rPr>
              <w:t>5.  Недостаточное соответствие нормативу. качества дорог краевого и местного значения</w:t>
            </w:r>
          </w:p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4"/>
                <w:szCs w:val="24"/>
              </w:rPr>
              <w:t>6. Отсутствие строительства многоквартирного  жилья за счет средств частных инвесторов, отсутствие строительства жилья для р</w:t>
            </w:r>
            <w:r>
              <w:rPr>
                <w:rFonts w:ascii="Tinos" w:hAnsi="Tinos"/>
                <w:sz w:val="24"/>
                <w:szCs w:val="24"/>
              </w:rPr>
              <w:t>аботников бюджетных сфер деятельности.</w:t>
            </w:r>
          </w:p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4"/>
                <w:szCs w:val="24"/>
              </w:rPr>
              <w:t>7. Преимущественно торговая ориентация бизнеса.</w:t>
            </w:r>
          </w:p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4"/>
                <w:szCs w:val="24"/>
              </w:rPr>
              <w:t>8. Недостаточная инвестиционная и инновационная активность хозяйствующих субъектов.</w:t>
            </w:r>
          </w:p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4"/>
                <w:szCs w:val="24"/>
              </w:rPr>
              <w:t>9. Загрязнение поверхностных вод.</w:t>
            </w:r>
          </w:p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4"/>
                <w:szCs w:val="24"/>
              </w:rPr>
              <w:t>10. Недостаточная доля налоговых и неналогвых  дохо</w:t>
            </w:r>
            <w:r>
              <w:rPr>
                <w:rFonts w:ascii="Tinos" w:hAnsi="Tinos"/>
                <w:sz w:val="24"/>
                <w:szCs w:val="24"/>
              </w:rPr>
              <w:t xml:space="preserve">дов (43%) в структуре доходной части бюджета, зависимость от </w:t>
            </w:r>
            <w:r>
              <w:rPr>
                <w:rFonts w:ascii="Tinos" w:hAnsi="Tinos"/>
                <w:sz w:val="24"/>
                <w:szCs w:val="24"/>
              </w:rPr>
              <w:lastRenderedPageBreak/>
              <w:t>регионального бюджета.</w:t>
            </w:r>
          </w:p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4"/>
                <w:szCs w:val="24"/>
              </w:rPr>
              <w:t>11. Высокий износ инженерной инфраструктуры (75%).</w:t>
            </w:r>
          </w:p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4"/>
                <w:szCs w:val="24"/>
              </w:rPr>
              <w:t>12. Недостаточно развития транспортная сеть общественного транспорта между отдаленными селами и опорным населенным пункто</w:t>
            </w:r>
            <w:r>
              <w:rPr>
                <w:rFonts w:ascii="Tinos" w:hAnsi="Tinos"/>
                <w:sz w:val="24"/>
                <w:szCs w:val="24"/>
              </w:rPr>
              <w:t>м.</w:t>
            </w:r>
          </w:p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4"/>
                <w:szCs w:val="24"/>
              </w:rPr>
              <w:t>13. Дефицит энергетических мощностей.</w:t>
            </w:r>
          </w:p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4"/>
                <w:szCs w:val="24"/>
              </w:rPr>
              <w:t>14.Снижение численности трудовых ресурсов.</w:t>
            </w:r>
          </w:p>
          <w:p w:rsidR="000C7611" w:rsidRDefault="000C7611">
            <w:pPr>
              <w:pStyle w:val="ConsPlusNormal"/>
              <w:ind w:firstLine="0"/>
              <w:rPr>
                <w:rFonts w:ascii="Tinos" w:hAnsi="Tinos"/>
              </w:rPr>
            </w:pPr>
          </w:p>
        </w:tc>
      </w:tr>
      <w:tr w:rsidR="000C7611"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center"/>
            </w:pPr>
            <w:r>
              <w:rPr>
                <w:rFonts w:ascii="Tinos" w:hAnsi="Tinos"/>
                <w:sz w:val="24"/>
                <w:szCs w:val="24"/>
              </w:rPr>
              <w:lastRenderedPageBreak/>
              <w:t>Возможности внешней среды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center"/>
            </w:pPr>
            <w:r>
              <w:rPr>
                <w:rFonts w:ascii="Tinos" w:hAnsi="Tinos"/>
                <w:sz w:val="24"/>
                <w:szCs w:val="24"/>
              </w:rPr>
              <w:t>Угрозы со стороны внешней среды</w:t>
            </w:r>
          </w:p>
        </w:tc>
      </w:tr>
      <w:tr w:rsidR="000C7611"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4"/>
                <w:szCs w:val="24"/>
              </w:rPr>
              <w:t xml:space="preserve">1. Использование статуса резидента свободного порта Владивосток дает возможность привлекать инвестиции в </w:t>
            </w:r>
            <w:r>
              <w:rPr>
                <w:rFonts w:ascii="Tinos" w:hAnsi="Tinos"/>
                <w:sz w:val="24"/>
                <w:szCs w:val="24"/>
              </w:rPr>
              <w:t>развитие городского округа</w:t>
            </w:r>
          </w:p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4"/>
                <w:szCs w:val="24"/>
              </w:rPr>
              <w:t>2. Создание условий для возникновения новых и развития имеющихся общественных пространств, условий для появления креативных индустрий</w:t>
            </w:r>
          </w:p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4"/>
                <w:szCs w:val="24"/>
              </w:rPr>
              <w:t>3. Формирова</w:t>
            </w:r>
            <w:r>
              <w:rPr>
                <w:rFonts w:ascii="Tinos" w:hAnsi="Tinos"/>
                <w:sz w:val="24"/>
                <w:szCs w:val="24"/>
              </w:rPr>
              <w:t>ние новых "точек роста" экономики округа: строительство   баз отдыха круглогодичног</w:t>
            </w:r>
            <w:r>
              <w:rPr>
                <w:rFonts w:ascii="Tinos" w:hAnsi="Tinos"/>
                <w:sz w:val="24"/>
                <w:szCs w:val="24"/>
              </w:rPr>
              <w:t>о характера,  реализация  проектов в сельскохозяйственной сфере, промышленности.</w:t>
            </w:r>
          </w:p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4"/>
                <w:szCs w:val="24"/>
              </w:rPr>
              <w:t>4. Растущая покупательская способность населения стран Северо-Восточной Азии</w:t>
            </w:r>
          </w:p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4"/>
                <w:szCs w:val="24"/>
              </w:rPr>
              <w:t>5. Вовлечение в хозяйственный оборот неиспользуемых промышленных территорий, земель запаса.</w:t>
            </w:r>
          </w:p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4"/>
                <w:szCs w:val="24"/>
              </w:rPr>
              <w:t>6. Пов</w:t>
            </w:r>
            <w:r>
              <w:rPr>
                <w:rFonts w:ascii="Tinos" w:hAnsi="Tinos"/>
                <w:sz w:val="24"/>
                <w:szCs w:val="24"/>
              </w:rPr>
              <w:t>ышение диверсификации экономики, развитие других видов производственной и иной деятельности.</w:t>
            </w:r>
          </w:p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4"/>
                <w:szCs w:val="24"/>
              </w:rPr>
              <w:t>7. Развитие экспортного потенциала бизнеса.</w:t>
            </w:r>
          </w:p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4"/>
                <w:szCs w:val="24"/>
              </w:rPr>
              <w:t>8. Наличие природных и исторических</w:t>
            </w:r>
          </w:p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4"/>
                <w:szCs w:val="24"/>
              </w:rPr>
              <w:t>достопримечательностей как потенциальных объектов туристического интереса.</w:t>
            </w:r>
          </w:p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4"/>
                <w:szCs w:val="24"/>
              </w:rPr>
              <w:t>9. Приро</w:t>
            </w:r>
            <w:r>
              <w:rPr>
                <w:rFonts w:ascii="Tinos" w:hAnsi="Tinos"/>
                <w:sz w:val="24"/>
                <w:szCs w:val="24"/>
              </w:rPr>
              <w:t>дный потенциал рекреационной сферы-  одно их крупнейших мест отдыха жителей Дальнего Востока.</w:t>
            </w:r>
          </w:p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4"/>
                <w:szCs w:val="24"/>
              </w:rPr>
              <w:t>10. Высокая продуктивность морской акватории  (гидробионты и рыбные ресурсы).</w:t>
            </w:r>
          </w:p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4"/>
                <w:szCs w:val="24"/>
              </w:rPr>
              <w:t>11. Планируемая газификация округа.</w:t>
            </w:r>
          </w:p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4"/>
                <w:szCs w:val="24"/>
              </w:rPr>
              <w:t>12. Возможность создания всесезонной туристическ</w:t>
            </w:r>
            <w:r>
              <w:rPr>
                <w:rFonts w:ascii="Tinos" w:hAnsi="Tinos"/>
                <w:sz w:val="24"/>
                <w:szCs w:val="24"/>
              </w:rPr>
              <w:t>ой инфрастуктуры.</w:t>
            </w:r>
          </w:p>
          <w:p w:rsidR="000C7611" w:rsidRDefault="000C7611">
            <w:pPr>
              <w:pStyle w:val="ConsPlusNormal"/>
              <w:ind w:firstLine="0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4"/>
                <w:szCs w:val="24"/>
              </w:rPr>
              <w:t>1. Наличие в муниципальном  округе земельных участков, находящихся в собственности Министерства обороны Российской Федерации, а также других федеральных ведомств, которые частично не используются, либо на них расположены уже нефункционир</w:t>
            </w:r>
            <w:r>
              <w:rPr>
                <w:rFonts w:ascii="Tinos" w:hAnsi="Tinos"/>
                <w:sz w:val="24"/>
                <w:szCs w:val="24"/>
              </w:rPr>
              <w:t>ующие объекты (в том числе разрушенные) и не задействованные в градостроительной деятельности.</w:t>
            </w:r>
          </w:p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4"/>
                <w:szCs w:val="24"/>
              </w:rPr>
              <w:t>2. Тенденции к укрупнению организаций высшего профессионального образования в Приморском крае привели к их отсутствию в приграничных с округом  г.Находке и г.Пар</w:t>
            </w:r>
            <w:r>
              <w:rPr>
                <w:rFonts w:ascii="Tinos" w:hAnsi="Tinos"/>
                <w:sz w:val="24"/>
                <w:szCs w:val="24"/>
              </w:rPr>
              <w:t>тизанск, а вместе с этим к оттоку молодежи из муниципального округа.</w:t>
            </w:r>
          </w:p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4"/>
                <w:szCs w:val="24"/>
              </w:rPr>
              <w:t>3. Сохранение федеральной собственности на большую часть свободных территорий муниципального округа и невозможность их освоения в соответствии с планами органа местного самоуправления.</w:t>
            </w:r>
          </w:p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4"/>
                <w:szCs w:val="24"/>
              </w:rPr>
              <w:t>4.</w:t>
            </w:r>
            <w:r>
              <w:rPr>
                <w:rFonts w:ascii="Tinos" w:hAnsi="Tinos"/>
                <w:sz w:val="24"/>
                <w:szCs w:val="24"/>
              </w:rPr>
              <w:t xml:space="preserve"> Усиливающаяся межрегиональная и внутрирегиональная конкуренция среди муниципалитетов за привлечение инвестиций.</w:t>
            </w:r>
          </w:p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4"/>
                <w:szCs w:val="24"/>
              </w:rPr>
              <w:t>5. Изменение законодательства, ухудшающее положение инвестора, в том числе отмена действующих налоговых льгот и преференций.</w:t>
            </w:r>
          </w:p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4"/>
                <w:szCs w:val="24"/>
              </w:rPr>
              <w:t>6. Усиление кадров</w:t>
            </w:r>
            <w:r>
              <w:rPr>
                <w:rFonts w:ascii="Tinos" w:hAnsi="Tinos"/>
                <w:sz w:val="24"/>
                <w:szCs w:val="24"/>
              </w:rPr>
              <w:t>ого дефицита во всех сферах экономической деятельности.</w:t>
            </w:r>
          </w:p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4"/>
                <w:szCs w:val="24"/>
              </w:rPr>
              <w:t>7. Отток молодежи и квалифицированных кадров в регионы с более высоким уровнем жизни.</w:t>
            </w:r>
          </w:p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4"/>
                <w:szCs w:val="24"/>
              </w:rPr>
              <w:t>8. Снижение общей покупательской способности населения.</w:t>
            </w:r>
          </w:p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4"/>
                <w:szCs w:val="24"/>
              </w:rPr>
              <w:t>9. Наплыв неквалифицированной рабочей силы из Средней Азии</w:t>
            </w:r>
            <w:r>
              <w:rPr>
                <w:rFonts w:ascii="Tinos" w:hAnsi="Tinos"/>
                <w:sz w:val="24"/>
                <w:szCs w:val="24"/>
              </w:rPr>
              <w:t>.</w:t>
            </w:r>
          </w:p>
          <w:p w:rsidR="000C7611" w:rsidRDefault="000C7611">
            <w:pPr>
              <w:pStyle w:val="ConsPlusNormal"/>
              <w:ind w:firstLine="0"/>
              <w:rPr>
                <w:rFonts w:ascii="Tinos" w:hAnsi="Tinos"/>
                <w:sz w:val="24"/>
                <w:szCs w:val="24"/>
              </w:rPr>
            </w:pPr>
          </w:p>
        </w:tc>
      </w:tr>
    </w:tbl>
    <w:p w:rsidR="000C7611" w:rsidRDefault="000C7611">
      <w:pPr>
        <w:sectPr w:rsidR="000C7611">
          <w:headerReference w:type="default" r:id="rId20"/>
          <w:pgSz w:w="11906" w:h="16838"/>
          <w:pgMar w:top="766" w:right="560" w:bottom="567" w:left="1701" w:header="709" w:footer="0" w:gutter="0"/>
          <w:cols w:space="720"/>
          <w:formProt w:val="0"/>
          <w:docGrid w:linePitch="360"/>
        </w:sectPr>
      </w:pPr>
    </w:p>
    <w:p w:rsidR="000C7611" w:rsidRDefault="00E67BEE">
      <w:pPr>
        <w:pStyle w:val="ConsPlusNormal"/>
        <w:ind w:firstLine="0"/>
        <w:jc w:val="right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lastRenderedPageBreak/>
        <w:t>Приложение 2</w:t>
      </w:r>
    </w:p>
    <w:p w:rsidR="000C7611" w:rsidRDefault="00E67BEE">
      <w:pPr>
        <w:pStyle w:val="ConsPlusNormal"/>
        <w:ind w:firstLine="0"/>
        <w:jc w:val="right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к Инвестиционной</w:t>
      </w:r>
    </w:p>
    <w:p w:rsidR="000C7611" w:rsidRDefault="00E67BEE">
      <w:pPr>
        <w:pStyle w:val="ConsPlusNormal"/>
        <w:ind w:firstLine="0"/>
        <w:jc w:val="right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стратегии Партизанского</w:t>
      </w:r>
    </w:p>
    <w:p w:rsidR="000C7611" w:rsidRDefault="00E67BEE">
      <w:pPr>
        <w:pStyle w:val="ConsPlusNormal"/>
        <w:ind w:firstLine="0"/>
        <w:jc w:val="right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муниципального округа</w:t>
      </w:r>
    </w:p>
    <w:p w:rsidR="000C7611" w:rsidRDefault="00E67BEE">
      <w:pPr>
        <w:pStyle w:val="ConsPlusNormal"/>
        <w:ind w:firstLine="0"/>
        <w:jc w:val="right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на  2024 - 2030 годы</w:t>
      </w:r>
    </w:p>
    <w:p w:rsidR="000C7611" w:rsidRDefault="000C7611">
      <w:pPr>
        <w:pStyle w:val="ConsPlusNormal"/>
        <w:ind w:firstLine="0"/>
        <w:jc w:val="both"/>
        <w:rPr>
          <w:rFonts w:ascii="Tinos" w:hAnsi="Tinos"/>
          <w:color w:val="333333"/>
        </w:rPr>
      </w:pPr>
      <w:bookmarkStart w:id="5" w:name="_GoBack"/>
      <w:bookmarkEnd w:id="5"/>
    </w:p>
    <w:p w:rsidR="000C7611" w:rsidRDefault="000C7611">
      <w:pPr>
        <w:pStyle w:val="ConsPlusNormal"/>
        <w:ind w:firstLine="0"/>
        <w:jc w:val="both"/>
        <w:rPr>
          <w:rFonts w:ascii="Tinos" w:hAnsi="Tinos"/>
          <w:color w:val="333333"/>
        </w:rPr>
      </w:pPr>
    </w:p>
    <w:p w:rsidR="000C7611" w:rsidRDefault="000C7611">
      <w:pPr>
        <w:pStyle w:val="ConsPlusNormal"/>
        <w:ind w:firstLine="0"/>
        <w:jc w:val="both"/>
        <w:rPr>
          <w:rFonts w:ascii="Tinos" w:hAnsi="Tinos"/>
          <w:color w:val="333333"/>
        </w:rPr>
      </w:pPr>
    </w:p>
    <w:p w:rsidR="000C7611" w:rsidRDefault="000C7611">
      <w:pPr>
        <w:pStyle w:val="ConsPlusNormal"/>
        <w:ind w:firstLine="0"/>
        <w:jc w:val="both"/>
        <w:rPr>
          <w:rFonts w:ascii="Tinos" w:hAnsi="Tinos"/>
          <w:color w:val="333333"/>
        </w:rPr>
      </w:pPr>
    </w:p>
    <w:p w:rsidR="000C7611" w:rsidRDefault="00E67BEE">
      <w:pPr>
        <w:pStyle w:val="ConsPlusNormal"/>
        <w:ind w:firstLine="0"/>
        <w:jc w:val="center"/>
      </w:pPr>
      <w:bookmarkStart w:id="6" w:name="Par609"/>
      <w:bookmarkEnd w:id="6"/>
      <w:r>
        <w:rPr>
          <w:rFonts w:ascii="Tinos" w:hAnsi="Tinos"/>
          <w:b/>
          <w:sz w:val="22"/>
          <w:szCs w:val="22"/>
        </w:rPr>
        <w:t>РЕЕСТР</w:t>
      </w:r>
    </w:p>
    <w:p w:rsidR="000C7611" w:rsidRDefault="00E67BEE">
      <w:pPr>
        <w:pStyle w:val="ConsPlusNormal"/>
        <w:ind w:firstLine="0"/>
        <w:jc w:val="center"/>
      </w:pPr>
      <w:r>
        <w:rPr>
          <w:rFonts w:ascii="Tinos" w:hAnsi="Tinos"/>
          <w:b/>
          <w:sz w:val="22"/>
          <w:szCs w:val="22"/>
        </w:rPr>
        <w:t>ИНВЕСТИЦИОННЫХ ПРОЕКТОВ, РЕАЛИЗУЕМЫХ И</w:t>
      </w:r>
      <w:r>
        <w:rPr>
          <w:rFonts w:ascii="Tinos" w:hAnsi="Tinos"/>
          <w:b/>
          <w:sz w:val="22"/>
          <w:szCs w:val="22"/>
        </w:rPr>
        <w:t xml:space="preserve"> ПЛАНИРУЕМЫХ</w:t>
      </w:r>
    </w:p>
    <w:p w:rsidR="000C7611" w:rsidRDefault="00E67BEE">
      <w:pPr>
        <w:pStyle w:val="ConsPlusNormal"/>
        <w:ind w:firstLine="0"/>
        <w:jc w:val="center"/>
      </w:pPr>
      <w:r>
        <w:rPr>
          <w:rFonts w:ascii="Tinos" w:hAnsi="Tinos"/>
          <w:b/>
          <w:sz w:val="22"/>
          <w:szCs w:val="22"/>
        </w:rPr>
        <w:t>К РЕАЛИЗАЦИИ НА ТЕРРИТОРИИ ПАРТИЗАНСКОГО МУНИЦИПАЛЬНОГО ОКРУГА</w:t>
      </w:r>
    </w:p>
    <w:p w:rsidR="000C7611" w:rsidRDefault="000C7611">
      <w:pPr>
        <w:pStyle w:val="ConsPlusNormal"/>
        <w:ind w:firstLine="0"/>
        <w:jc w:val="both"/>
        <w:rPr>
          <w:rFonts w:ascii="Tinos" w:hAnsi="Tinos"/>
          <w:sz w:val="22"/>
          <w:szCs w:val="22"/>
        </w:rPr>
      </w:pPr>
    </w:p>
    <w:tbl>
      <w:tblPr>
        <w:tblW w:w="14240" w:type="dxa"/>
        <w:tblInd w:w="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3"/>
        <w:gridCol w:w="2371"/>
        <w:gridCol w:w="4093"/>
        <w:gridCol w:w="1684"/>
        <w:gridCol w:w="1541"/>
        <w:gridCol w:w="1418"/>
        <w:gridCol w:w="2610"/>
      </w:tblGrid>
      <w:tr w:rsidR="000C7611"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center"/>
            </w:pPr>
            <w:r>
              <w:rPr>
                <w:rFonts w:ascii="Tinos" w:hAnsi="Tinos"/>
                <w:b/>
                <w:bCs/>
                <w:sz w:val="22"/>
                <w:szCs w:val="22"/>
              </w:rPr>
              <w:t>Сфера деятельности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center"/>
            </w:pPr>
            <w:r>
              <w:rPr>
                <w:rFonts w:ascii="Tinos" w:hAnsi="Tinos"/>
                <w:b/>
                <w:bCs/>
                <w:sz w:val="22"/>
                <w:szCs w:val="22"/>
              </w:rPr>
              <w:t>Наименование проекта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center"/>
            </w:pPr>
            <w:r>
              <w:rPr>
                <w:rFonts w:ascii="Tinos" w:hAnsi="Tinos"/>
                <w:b/>
                <w:bCs/>
                <w:sz w:val="22"/>
                <w:szCs w:val="22"/>
              </w:rPr>
              <w:t>Объем заявленных инвестиций, млн руб.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center"/>
            </w:pPr>
            <w:r>
              <w:rPr>
                <w:rFonts w:ascii="Tinos" w:hAnsi="Tinos"/>
                <w:b/>
                <w:bCs/>
                <w:sz w:val="22"/>
                <w:szCs w:val="22"/>
              </w:rPr>
              <w:t>Количество создаваемых рабочих мест, 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center"/>
            </w:pPr>
            <w:r>
              <w:rPr>
                <w:rFonts w:ascii="Tinos" w:hAnsi="Tinos"/>
                <w:b/>
                <w:bCs/>
                <w:sz w:val="22"/>
                <w:szCs w:val="22"/>
              </w:rPr>
              <w:t>Срок реализации проекта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center"/>
            </w:pPr>
            <w:r>
              <w:rPr>
                <w:rFonts w:ascii="Tinos" w:hAnsi="Tinos"/>
                <w:b/>
                <w:bCs/>
                <w:sz w:val="22"/>
                <w:szCs w:val="22"/>
              </w:rPr>
              <w:t xml:space="preserve">Планируемое место реализации </w:t>
            </w:r>
            <w:r>
              <w:rPr>
                <w:rFonts w:ascii="Tinos" w:hAnsi="Tinos"/>
                <w:b/>
                <w:bCs/>
                <w:sz w:val="22"/>
                <w:szCs w:val="22"/>
              </w:rPr>
              <w:t>проекта</w:t>
            </w:r>
          </w:p>
        </w:tc>
      </w:tr>
      <w:tr w:rsidR="000C7611">
        <w:tc>
          <w:tcPr>
            <w:tcW w:w="14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center"/>
            </w:pPr>
            <w:r>
              <w:rPr>
                <w:rFonts w:ascii="Tinos" w:hAnsi="Tinos"/>
                <w:b/>
                <w:bCs/>
                <w:sz w:val="22"/>
                <w:szCs w:val="22"/>
              </w:rPr>
              <w:t>Резиденты Свободного порта Владивосток</w:t>
            </w:r>
          </w:p>
        </w:tc>
      </w:tr>
      <w:tr w:rsidR="000C7611">
        <w:tc>
          <w:tcPr>
            <w:tcW w:w="6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b/>
                <w:bCs/>
                <w:sz w:val="22"/>
                <w:szCs w:val="22"/>
              </w:rPr>
              <w:t>1. Жилищное строительство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b/>
                <w:bCs/>
                <w:i/>
                <w:iCs/>
                <w:sz w:val="22"/>
                <w:szCs w:val="22"/>
              </w:rPr>
              <w:t xml:space="preserve">            673,2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b/>
                <w:bCs/>
                <w:i/>
                <w:iCs/>
                <w:sz w:val="22"/>
                <w:szCs w:val="22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0C7611">
            <w:pPr>
              <w:pStyle w:val="ConsPlusNormal"/>
              <w:ind w:firstLine="0"/>
              <w:rPr>
                <w:rFonts w:ascii="Tinos" w:hAnsi="Tinos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0C7611">
            <w:pPr>
              <w:pStyle w:val="ConsPlusNormal"/>
              <w:ind w:firstLine="0"/>
              <w:rPr>
                <w:rFonts w:ascii="Tinos" w:hAnsi="Tinos"/>
                <w:sz w:val="22"/>
                <w:szCs w:val="22"/>
              </w:rPr>
            </w:pPr>
          </w:p>
        </w:tc>
      </w:tr>
      <w:tr w:rsidR="000C7611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1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ООО «ВОСТОК - СТРОЙ»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Комплексная жилая застройка «Счастливая семья» в</w:t>
            </w:r>
          </w:p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с. Перетино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673,2</w:t>
            </w:r>
          </w:p>
          <w:p w:rsidR="000C7611" w:rsidRDefault="000C7611">
            <w:pPr>
              <w:pStyle w:val="ConsPlusNormal"/>
              <w:ind w:firstLine="0"/>
              <w:jc w:val="right"/>
              <w:rPr>
                <w:rFonts w:ascii="Tinos" w:hAnsi="Tinos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2024-2028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с. Перетино</w:t>
            </w:r>
          </w:p>
        </w:tc>
      </w:tr>
      <w:tr w:rsidR="000C7611">
        <w:tc>
          <w:tcPr>
            <w:tcW w:w="6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b/>
                <w:bCs/>
                <w:sz w:val="22"/>
                <w:szCs w:val="22"/>
              </w:rPr>
              <w:t xml:space="preserve">2. Сельское, лесное хозяйство, охота, </w:t>
            </w:r>
            <w:r>
              <w:rPr>
                <w:rFonts w:ascii="Tinos" w:hAnsi="Tinos"/>
                <w:b/>
                <w:bCs/>
                <w:sz w:val="22"/>
                <w:szCs w:val="22"/>
              </w:rPr>
              <w:t>рыболовство и рыбоводство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b/>
                <w:bCs/>
                <w:i/>
                <w:iCs/>
                <w:sz w:val="22"/>
                <w:szCs w:val="22"/>
              </w:rPr>
              <w:t>2 633,49808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b/>
                <w:bCs/>
                <w:i/>
                <w:iCs/>
                <w:sz w:val="22"/>
                <w:szCs w:val="22"/>
              </w:rPr>
              <w:t>291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0C7611">
            <w:pPr>
              <w:pStyle w:val="ConsPlusNormal"/>
              <w:ind w:firstLine="0"/>
              <w:jc w:val="right"/>
              <w:rPr>
                <w:rFonts w:ascii="Tinos" w:hAnsi="Tinos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0C7611">
            <w:pPr>
              <w:pStyle w:val="ConsPlusNormal"/>
              <w:ind w:firstLine="0"/>
              <w:rPr>
                <w:rFonts w:ascii="Tinos" w:hAnsi="Tinos"/>
                <w:sz w:val="22"/>
                <w:szCs w:val="22"/>
              </w:rPr>
            </w:pPr>
          </w:p>
        </w:tc>
      </w:tr>
      <w:tr w:rsidR="000C7611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1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ООО «Новое время»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Организация предприятия по выращиванию сельскохозяйственной продукции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(овощи «борщевого» набора), в том числе тепличное производство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11,43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2020-2030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с. Владимиро-Александровское</w:t>
            </w:r>
          </w:p>
        </w:tc>
      </w:tr>
      <w:tr w:rsidR="000C7611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2.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 xml:space="preserve">ООО </w:t>
            </w:r>
            <w:r>
              <w:rPr>
                <w:rFonts w:ascii="Tinos" w:hAnsi="Tinos"/>
                <w:sz w:val="22"/>
                <w:szCs w:val="22"/>
              </w:rPr>
              <w:t>«Звезда Востока»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Проект хозяйства марикультуры в бухте Краковка Приморского края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2 609,76808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270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2019-2035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Бухта Краковка</w:t>
            </w:r>
          </w:p>
        </w:tc>
      </w:tr>
      <w:tr w:rsidR="000C7611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3.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ООО «Возрождение»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 xml:space="preserve">Создание предприятия по по </w:t>
            </w:r>
            <w:r>
              <w:rPr>
                <w:rFonts w:ascii="Tinos" w:hAnsi="Tinos"/>
                <w:sz w:val="22"/>
                <w:szCs w:val="22"/>
              </w:rPr>
              <w:lastRenderedPageBreak/>
              <w:t>выращиванию женьшеня, кедра и плодовых культур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lastRenderedPageBreak/>
              <w:t>12,30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2019-2025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с. Фроловка</w:t>
            </w:r>
          </w:p>
        </w:tc>
      </w:tr>
      <w:tr w:rsidR="000C7611">
        <w:tc>
          <w:tcPr>
            <w:tcW w:w="6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b/>
                <w:bCs/>
                <w:sz w:val="22"/>
                <w:szCs w:val="22"/>
              </w:rPr>
              <w:lastRenderedPageBreak/>
              <w:t xml:space="preserve">3. </w:t>
            </w:r>
            <w:r>
              <w:rPr>
                <w:rFonts w:ascii="Tinos" w:hAnsi="Tinos"/>
                <w:b/>
                <w:bCs/>
                <w:sz w:val="22"/>
                <w:szCs w:val="22"/>
              </w:rPr>
              <w:t>Туризм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b/>
                <w:bCs/>
                <w:i/>
                <w:iCs/>
                <w:sz w:val="22"/>
                <w:szCs w:val="22"/>
              </w:rPr>
              <w:t>106,129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b/>
                <w:bCs/>
                <w:i/>
                <w:iCs/>
                <w:sz w:val="22"/>
                <w:szCs w:val="22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0C7611">
            <w:pPr>
              <w:pStyle w:val="ConsPlusNormal"/>
              <w:ind w:firstLine="0"/>
              <w:rPr>
                <w:rFonts w:ascii="Tinos" w:hAnsi="Tinos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0C7611">
            <w:pPr>
              <w:pStyle w:val="ConsPlusNormal"/>
              <w:ind w:firstLine="0"/>
              <w:rPr>
                <w:rFonts w:ascii="Tinos" w:hAnsi="Tinos"/>
                <w:sz w:val="22"/>
                <w:szCs w:val="22"/>
              </w:rPr>
            </w:pPr>
          </w:p>
        </w:tc>
      </w:tr>
      <w:tr w:rsidR="000C7611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1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ООО «ДВ Торг Ко»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Создание базы отдыха в Партизанском районе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10,42</w:t>
            </w:r>
          </w:p>
          <w:p w:rsidR="000C7611" w:rsidRDefault="000C7611">
            <w:pPr>
              <w:pStyle w:val="ConsPlusNormal"/>
              <w:ind w:firstLine="0"/>
              <w:jc w:val="right"/>
              <w:rPr>
                <w:rFonts w:ascii="Tinos" w:hAnsi="Tinos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2020-2025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Бухта Лашкевича</w:t>
            </w:r>
          </w:p>
        </w:tc>
      </w:tr>
      <w:tr w:rsidR="000C7611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2.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widowControl w:val="0"/>
              <w:shd w:val="clear" w:color="auto" w:fill="FFFFFF"/>
              <w:tabs>
                <w:tab w:val="left" w:pos="7323"/>
              </w:tabs>
              <w:spacing w:line="240" w:lineRule="auto"/>
              <w:jc w:val="left"/>
            </w:pPr>
            <w:r>
              <w:rPr>
                <w:rFonts w:ascii="Tinos" w:hAnsi="Tinos"/>
              </w:rPr>
              <w:t>ООО «Радио Приморья»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widowControl w:val="0"/>
              <w:shd w:val="clear" w:color="auto" w:fill="FFFFFF"/>
              <w:tabs>
                <w:tab w:val="left" w:pos="7323"/>
              </w:tabs>
              <w:spacing w:line="240" w:lineRule="auto"/>
              <w:jc w:val="left"/>
            </w:pPr>
            <w:r>
              <w:rPr>
                <w:rFonts w:ascii="Tinos" w:hAnsi="Tinos"/>
              </w:rPr>
              <w:t>Создание сезонной базы отдыха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18,979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center"/>
            </w:pPr>
            <w:r>
              <w:rPr>
                <w:rFonts w:ascii="Tinos" w:hAnsi="Tinos"/>
                <w:sz w:val="22"/>
                <w:szCs w:val="22"/>
              </w:rPr>
              <w:t>2020-2024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Бухта Триозерье</w:t>
            </w:r>
          </w:p>
        </w:tc>
      </w:tr>
      <w:tr w:rsidR="000C7611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3.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ИП Водилин А.Ю.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 xml:space="preserve">Открытие сезонной базы </w:t>
            </w:r>
            <w:r>
              <w:rPr>
                <w:rFonts w:ascii="Tinos" w:hAnsi="Tinos"/>
                <w:sz w:val="22"/>
                <w:szCs w:val="22"/>
              </w:rPr>
              <w:t>отдыха в Партизанском районе Приморского края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9,94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center"/>
            </w:pPr>
            <w:r>
              <w:rPr>
                <w:rFonts w:ascii="Tinos" w:hAnsi="Tinos"/>
                <w:sz w:val="22"/>
                <w:szCs w:val="22"/>
              </w:rPr>
              <w:t>2020-2025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Мыс Красный</w:t>
            </w:r>
          </w:p>
        </w:tc>
      </w:tr>
      <w:tr w:rsidR="000C7611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4.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ООО «Туристическая корпорация «Магазина путешествий»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Строительство круглогодичной базы отдыха на территории Приморского края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66,79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center"/>
            </w:pPr>
            <w:r>
              <w:rPr>
                <w:rFonts w:ascii="Tinos" w:hAnsi="Tinos"/>
                <w:sz w:val="22"/>
                <w:szCs w:val="22"/>
              </w:rPr>
              <w:t>2019-2025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Мыс Неприступный</w:t>
            </w:r>
          </w:p>
        </w:tc>
      </w:tr>
      <w:tr w:rsidR="000C7611">
        <w:tc>
          <w:tcPr>
            <w:tcW w:w="69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b/>
                <w:bCs/>
                <w:sz w:val="22"/>
                <w:szCs w:val="22"/>
              </w:rPr>
              <w:t xml:space="preserve">4. </w:t>
            </w:r>
            <w:r>
              <w:rPr>
                <w:rFonts w:ascii="Tinos" w:hAnsi="Tinos"/>
                <w:b/>
                <w:bCs/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b/>
                <w:bCs/>
                <w:sz w:val="22"/>
                <w:szCs w:val="22"/>
              </w:rPr>
              <w:t>279,35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0C7611">
            <w:pPr>
              <w:pStyle w:val="ConsPlusNormal"/>
              <w:ind w:firstLine="0"/>
              <w:jc w:val="center"/>
              <w:rPr>
                <w:rFonts w:ascii="Tinos" w:hAnsi="Tinos"/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0C7611">
            <w:pPr>
              <w:pStyle w:val="ConsPlusNormal"/>
              <w:ind w:firstLine="0"/>
              <w:rPr>
                <w:rFonts w:ascii="Tinos" w:hAnsi="Tinos"/>
                <w:sz w:val="22"/>
                <w:szCs w:val="22"/>
              </w:rPr>
            </w:pPr>
          </w:p>
        </w:tc>
      </w:tr>
      <w:tr w:rsidR="000C7611"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1.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ООО «Терминал Астафьева»</w:t>
            </w:r>
          </w:p>
        </w:tc>
        <w:tc>
          <w:tcPr>
            <w:tcW w:w="4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widowControl w:val="0"/>
              <w:spacing w:line="240" w:lineRule="auto"/>
              <w:jc w:val="left"/>
            </w:pPr>
            <w:r>
              <w:rPr>
                <w:rFonts w:ascii="Tinos" w:hAnsi="Tinos"/>
                <w:color w:val="000000"/>
              </w:rPr>
              <w:t xml:space="preserve"> Создание универсального складского комплекса в Партизанском районе</w:t>
            </w:r>
          </w:p>
          <w:p w:rsidR="000C7611" w:rsidRDefault="000C7611">
            <w:pPr>
              <w:widowControl w:val="0"/>
              <w:spacing w:line="240" w:lineRule="auto"/>
              <w:rPr>
                <w:rFonts w:ascii="Tinos" w:hAnsi="Tinos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279,375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center"/>
            </w:pPr>
            <w:r>
              <w:rPr>
                <w:rFonts w:ascii="Tinos" w:hAnsi="Tinos"/>
                <w:sz w:val="22"/>
                <w:szCs w:val="22"/>
              </w:rPr>
              <w:t>2017-2028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widowControl w:val="0"/>
              <w:spacing w:line="240" w:lineRule="auto"/>
              <w:jc w:val="center"/>
            </w:pPr>
            <w:r>
              <w:rPr>
                <w:rFonts w:ascii="Tinos" w:hAnsi="Tinos"/>
                <w:color w:val="000000"/>
              </w:rPr>
              <w:t>На территории лицензионного участка «Золотой», в 20 км от железнодорожной станции Сергеевка</w:t>
            </w:r>
          </w:p>
        </w:tc>
      </w:tr>
      <w:tr w:rsidR="000C7611">
        <w:tc>
          <w:tcPr>
            <w:tcW w:w="6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b/>
                <w:bCs/>
                <w:sz w:val="22"/>
                <w:szCs w:val="22"/>
              </w:rPr>
              <w:t xml:space="preserve">5. </w:t>
            </w:r>
            <w:r>
              <w:rPr>
                <w:rFonts w:ascii="Tinos" w:hAnsi="Tinos"/>
                <w:b/>
                <w:bCs/>
                <w:sz w:val="22"/>
                <w:szCs w:val="22"/>
              </w:rPr>
              <w:t>Прочее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b/>
                <w:bCs/>
                <w:i/>
                <w:iCs/>
                <w:sz w:val="22"/>
                <w:szCs w:val="22"/>
              </w:rPr>
              <w:t>40,84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0C7611">
            <w:pPr>
              <w:pStyle w:val="ConsPlusNormal"/>
              <w:ind w:firstLine="0"/>
              <w:rPr>
                <w:rFonts w:ascii="Tinos" w:hAnsi="Tinos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0C7611">
            <w:pPr>
              <w:pStyle w:val="ConsPlusNormal"/>
              <w:ind w:firstLine="0"/>
              <w:rPr>
                <w:rFonts w:ascii="Tinos" w:hAnsi="Tinos"/>
                <w:sz w:val="22"/>
                <w:szCs w:val="22"/>
              </w:rPr>
            </w:pPr>
          </w:p>
        </w:tc>
      </w:tr>
      <w:tr w:rsidR="000C7611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1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ООО «Карна»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Организация крематория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40,84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2018-2025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с. Хмыловка</w:t>
            </w:r>
          </w:p>
        </w:tc>
      </w:tr>
      <w:tr w:rsidR="000C7611">
        <w:tc>
          <w:tcPr>
            <w:tcW w:w="14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0C7611">
            <w:pPr>
              <w:pStyle w:val="ConsPlusNormal"/>
              <w:ind w:firstLine="0"/>
              <w:jc w:val="center"/>
              <w:rPr>
                <w:rFonts w:ascii="Tinos" w:hAnsi="Tinos"/>
                <w:sz w:val="22"/>
                <w:szCs w:val="22"/>
              </w:rPr>
            </w:pPr>
          </w:p>
          <w:p w:rsidR="000C7611" w:rsidRDefault="00E67BEE">
            <w:pPr>
              <w:pStyle w:val="ConsPlusNormal"/>
              <w:ind w:firstLine="0"/>
              <w:jc w:val="center"/>
            </w:pPr>
            <w:r>
              <w:rPr>
                <w:rFonts w:ascii="Tinos" w:hAnsi="Tinos"/>
                <w:b/>
                <w:bCs/>
                <w:sz w:val="22"/>
                <w:szCs w:val="22"/>
              </w:rPr>
              <w:t>Резиденты ТОР "Находка"</w:t>
            </w:r>
          </w:p>
        </w:tc>
      </w:tr>
      <w:tr w:rsidR="000C7611">
        <w:tc>
          <w:tcPr>
            <w:tcW w:w="6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b/>
                <w:bCs/>
                <w:sz w:val="22"/>
                <w:szCs w:val="22"/>
              </w:rPr>
              <w:t>1. Добывающие производства.  Обрабатывающие производства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b/>
                <w:bCs/>
                <w:sz w:val="22"/>
                <w:szCs w:val="22"/>
              </w:rPr>
              <w:t>218,097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b/>
                <w:bCs/>
                <w:sz w:val="22"/>
                <w:szCs w:val="22"/>
              </w:rPr>
              <w:t>136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611" w:rsidRDefault="000C7611">
            <w:pPr>
              <w:pStyle w:val="ConsPlusNormal"/>
              <w:ind w:firstLine="0"/>
              <w:rPr>
                <w:rFonts w:ascii="Tinos" w:hAnsi="Tinos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0C7611">
            <w:pPr>
              <w:pStyle w:val="ConsPlusNormal"/>
              <w:ind w:firstLine="0"/>
              <w:rPr>
                <w:rFonts w:ascii="Tinos" w:hAnsi="Tinos"/>
                <w:sz w:val="22"/>
                <w:szCs w:val="22"/>
              </w:rPr>
            </w:pPr>
          </w:p>
        </w:tc>
      </w:tr>
      <w:tr w:rsidR="000C7611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1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ООО «Дюна»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Открытие песчано-гравийных карьеров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39,667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2022-2025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с. Новолитовск</w:t>
            </w:r>
          </w:p>
        </w:tc>
      </w:tr>
      <w:tr w:rsidR="000C7611"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2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ООО «Прогресс ДВ»</w:t>
            </w:r>
          </w:p>
        </w:tc>
        <w:tc>
          <w:tcPr>
            <w:tcW w:w="4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widowControl w:val="0"/>
              <w:spacing w:line="240" w:lineRule="auto"/>
              <w:jc w:val="left"/>
            </w:pPr>
            <w:r>
              <w:rPr>
                <w:rFonts w:ascii="Tinos" w:hAnsi="Tinos"/>
                <w:color w:val="000000"/>
              </w:rPr>
              <w:t xml:space="preserve">Открытие песчано-гравийных карьеров и </w:t>
            </w:r>
            <w:r>
              <w:rPr>
                <w:rFonts w:ascii="Tinos" w:hAnsi="Tinos"/>
                <w:color w:val="000000"/>
              </w:rPr>
              <w:lastRenderedPageBreak/>
              <w:t>организация производства товарного бетона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lastRenderedPageBreak/>
              <w:t>99,9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31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2023-2026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с.Новолитовск</w:t>
            </w:r>
          </w:p>
        </w:tc>
      </w:tr>
      <w:tr w:rsidR="000C7611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lastRenderedPageBreak/>
              <w:t>3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ООО «Долинное-10»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Строительство производственной базы со складами открытого типа хранения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78,53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2022-2027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с. Новолитовск</w:t>
            </w:r>
          </w:p>
        </w:tc>
      </w:tr>
      <w:tr w:rsidR="000C7611">
        <w:tc>
          <w:tcPr>
            <w:tcW w:w="14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b/>
                <w:bCs/>
                <w:sz w:val="22"/>
                <w:szCs w:val="22"/>
              </w:rPr>
              <w:t>Прочие проекты</w:t>
            </w:r>
          </w:p>
        </w:tc>
      </w:tr>
      <w:tr w:rsidR="000C7611">
        <w:tc>
          <w:tcPr>
            <w:tcW w:w="6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b/>
                <w:bCs/>
                <w:i/>
                <w:iCs/>
                <w:sz w:val="22"/>
                <w:szCs w:val="22"/>
              </w:rPr>
              <w:t>1. Сельское хозяйство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b/>
                <w:bCs/>
                <w:i/>
                <w:iCs/>
                <w:sz w:val="22"/>
                <w:szCs w:val="22"/>
              </w:rPr>
              <w:t>386,821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b/>
                <w:bCs/>
                <w:i/>
                <w:iCs/>
                <w:sz w:val="22"/>
                <w:szCs w:val="22"/>
              </w:rPr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0C7611">
            <w:pPr>
              <w:pStyle w:val="ConsPlusNormal"/>
              <w:ind w:firstLine="0"/>
              <w:jc w:val="right"/>
              <w:rPr>
                <w:rFonts w:ascii="Tinos" w:hAnsi="Tinos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0C7611">
            <w:pPr>
              <w:pStyle w:val="ConsPlusNormal"/>
              <w:ind w:firstLine="0"/>
              <w:rPr>
                <w:rFonts w:ascii="Tinos" w:hAnsi="Tinos"/>
                <w:b/>
                <w:bCs/>
                <w:sz w:val="22"/>
                <w:szCs w:val="22"/>
              </w:rPr>
            </w:pPr>
          </w:p>
        </w:tc>
      </w:tr>
      <w:tr w:rsidR="000C7611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1.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widowControl w:val="0"/>
              <w:spacing w:line="240" w:lineRule="auto"/>
              <w:ind w:right="-108"/>
            </w:pPr>
            <w:r>
              <w:rPr>
                <w:rStyle w:val="af6"/>
                <w:rFonts w:ascii="Tinos" w:hAnsi="Tinos"/>
                <w:b w:val="0"/>
                <w:bCs w:val="0"/>
              </w:rPr>
              <w:t>ИП ГКФХ  Ким В.В.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30"/>
              <w:widowControl w:val="0"/>
              <w:tabs>
                <w:tab w:val="center" w:pos="4677"/>
              </w:tabs>
              <w:spacing w:after="0"/>
              <w:jc w:val="both"/>
            </w:pPr>
            <w:r>
              <w:rPr>
                <w:rStyle w:val="af6"/>
                <w:rFonts w:ascii="Tinos" w:hAnsi="Tinos"/>
                <w:b w:val="0"/>
                <w:bCs w:val="0"/>
                <w:sz w:val="22"/>
                <w:szCs w:val="22"/>
              </w:rPr>
              <w:t>Закладка плодово-ягодного сада (многолетние насаждения) в с.Новая Сила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15,00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2019-2024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с. Новая Сила</w:t>
            </w:r>
          </w:p>
        </w:tc>
      </w:tr>
      <w:tr w:rsidR="000C7611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2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widowControl w:val="0"/>
              <w:spacing w:line="240" w:lineRule="auto"/>
              <w:ind w:right="-108"/>
            </w:pPr>
            <w:r>
              <w:rPr>
                <w:rStyle w:val="af6"/>
                <w:rFonts w:ascii="Tinos" w:eastAsia="Times New Roman" w:hAnsi="Tinos"/>
                <w:b w:val="0"/>
                <w:bCs w:val="0"/>
              </w:rPr>
              <w:t xml:space="preserve"> </w:t>
            </w:r>
            <w:r>
              <w:rPr>
                <w:rStyle w:val="af6"/>
                <w:rFonts w:ascii="Tinos" w:hAnsi="Tinos"/>
                <w:b w:val="0"/>
                <w:bCs w:val="0"/>
              </w:rPr>
              <w:t>ИП Мутовина Н.А.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widowControl w:val="0"/>
              <w:spacing w:line="240" w:lineRule="auto"/>
            </w:pPr>
            <w:r>
              <w:rPr>
                <w:rStyle w:val="af6"/>
                <w:rFonts w:ascii="Tinos" w:hAnsi="Tinos"/>
                <w:b w:val="0"/>
                <w:bCs w:val="0"/>
              </w:rPr>
              <w:t>Ягодная ферма «Марьин Сад»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2,66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2023-2028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с. Золотая Долина</w:t>
            </w:r>
          </w:p>
        </w:tc>
      </w:tr>
      <w:tr w:rsidR="000C7611"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3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widowControl w:val="0"/>
              <w:spacing w:line="240" w:lineRule="auto"/>
              <w:ind w:right="-108"/>
            </w:pPr>
            <w:r>
              <w:rPr>
                <w:rStyle w:val="af6"/>
                <w:rFonts w:ascii="Tinos" w:hAnsi="Tinos"/>
                <w:b w:val="0"/>
                <w:bCs w:val="0"/>
              </w:rPr>
              <w:t>КФХ  Морозов В.А.</w:t>
            </w:r>
          </w:p>
        </w:tc>
        <w:tc>
          <w:tcPr>
            <w:tcW w:w="4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widowControl w:val="0"/>
              <w:spacing w:line="240" w:lineRule="auto"/>
            </w:pPr>
            <w:r>
              <w:rPr>
                <w:rStyle w:val="af6"/>
                <w:rFonts w:ascii="Tinos" w:hAnsi="Tinos"/>
                <w:b w:val="0"/>
                <w:bCs w:val="0"/>
              </w:rPr>
              <w:t>Выращивание картофеля на площади 6 га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3,00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2024-2028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с. Фроловка</w:t>
            </w:r>
          </w:p>
        </w:tc>
      </w:tr>
      <w:tr w:rsidR="000C7611"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4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widowControl w:val="0"/>
              <w:spacing w:line="240" w:lineRule="auto"/>
              <w:ind w:right="-108"/>
            </w:pPr>
            <w:r>
              <w:rPr>
                <w:rStyle w:val="af6"/>
                <w:rFonts w:ascii="Tinos" w:hAnsi="Tinos"/>
                <w:b w:val="0"/>
                <w:bCs w:val="0"/>
              </w:rPr>
              <w:t>ИП  Кустова О.А.</w:t>
            </w:r>
          </w:p>
        </w:tc>
        <w:tc>
          <w:tcPr>
            <w:tcW w:w="4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widowControl w:val="0"/>
              <w:spacing w:line="240" w:lineRule="auto"/>
            </w:pPr>
            <w:r>
              <w:rPr>
                <w:rStyle w:val="af6"/>
                <w:rFonts w:ascii="Tinos" w:hAnsi="Tinos"/>
                <w:b w:val="0"/>
                <w:bCs w:val="0"/>
              </w:rPr>
              <w:t>Создание плодово-ягодного питомника площадью 5 га в с. Николаевка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11,425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2023-2028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пос. Николаевка</w:t>
            </w:r>
          </w:p>
        </w:tc>
      </w:tr>
      <w:tr w:rsidR="000C7611"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5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widowControl w:val="0"/>
              <w:spacing w:line="240" w:lineRule="auto"/>
              <w:ind w:right="-108"/>
            </w:pPr>
            <w:r>
              <w:rPr>
                <w:rStyle w:val="af6"/>
                <w:rFonts w:ascii="Tinos" w:hAnsi="Tinos"/>
                <w:b w:val="0"/>
                <w:bCs w:val="0"/>
              </w:rPr>
              <w:t>ЛПХ Марачинская</w:t>
            </w:r>
            <w:r>
              <w:rPr>
                <w:rStyle w:val="af6"/>
                <w:rFonts w:ascii="Tinos" w:hAnsi="Tinos"/>
                <w:b w:val="0"/>
                <w:bCs w:val="0"/>
              </w:rPr>
              <w:t xml:space="preserve"> О.А.</w:t>
            </w:r>
          </w:p>
          <w:p w:rsidR="000C7611" w:rsidRDefault="00E67BEE">
            <w:pPr>
              <w:widowControl w:val="0"/>
              <w:spacing w:line="240" w:lineRule="auto"/>
              <w:ind w:right="-108"/>
            </w:pPr>
            <w:r>
              <w:rPr>
                <w:rStyle w:val="af6"/>
                <w:rFonts w:ascii="Tinos" w:hAnsi="Tinos"/>
                <w:b w:val="0"/>
                <w:bCs w:val="0"/>
              </w:rPr>
              <w:t>(самозанятая)</w:t>
            </w:r>
          </w:p>
        </w:tc>
        <w:tc>
          <w:tcPr>
            <w:tcW w:w="4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widowControl w:val="0"/>
              <w:spacing w:line="240" w:lineRule="auto"/>
            </w:pPr>
            <w:r>
              <w:rPr>
                <w:rStyle w:val="af6"/>
                <w:rFonts w:ascii="Tinos" w:hAnsi="Tinos"/>
                <w:b w:val="0"/>
                <w:bCs w:val="0"/>
              </w:rPr>
              <w:t>Возведение теплиц для выращивания земляники садовой, общей площадью 2700 кв. метров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5,487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2025-2029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с. Перетино</w:t>
            </w:r>
          </w:p>
        </w:tc>
      </w:tr>
      <w:tr w:rsidR="000C7611"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6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widowControl w:val="0"/>
              <w:spacing w:line="240" w:lineRule="auto"/>
              <w:ind w:right="-108"/>
            </w:pPr>
            <w:r>
              <w:rPr>
                <w:rStyle w:val="af6"/>
                <w:rFonts w:ascii="Tinos" w:eastAsia="Times New Roman" w:hAnsi="Tinos"/>
                <w:b w:val="0"/>
                <w:bCs w:val="0"/>
              </w:rPr>
              <w:t xml:space="preserve"> </w:t>
            </w:r>
            <w:r>
              <w:rPr>
                <w:rStyle w:val="af6"/>
                <w:rFonts w:ascii="Tinos" w:hAnsi="Tinos"/>
                <w:b w:val="0"/>
                <w:bCs w:val="0"/>
              </w:rPr>
              <w:t>ЛПХ Висханова А.В.</w:t>
            </w:r>
          </w:p>
          <w:p w:rsidR="000C7611" w:rsidRDefault="00E67BEE">
            <w:pPr>
              <w:widowControl w:val="0"/>
              <w:spacing w:line="240" w:lineRule="auto"/>
              <w:ind w:right="-108"/>
            </w:pPr>
            <w:r>
              <w:rPr>
                <w:rStyle w:val="af6"/>
                <w:rFonts w:ascii="Tinos" w:hAnsi="Tinos"/>
                <w:b w:val="0"/>
                <w:bCs w:val="0"/>
              </w:rPr>
              <w:t>(при получении гранта--статус ИП)</w:t>
            </w:r>
          </w:p>
        </w:tc>
        <w:tc>
          <w:tcPr>
            <w:tcW w:w="4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widowControl w:val="0"/>
              <w:spacing w:line="240" w:lineRule="auto"/>
            </w:pPr>
            <w:r>
              <w:rPr>
                <w:rStyle w:val="af6"/>
                <w:rFonts w:ascii="Tinos" w:hAnsi="Tinos"/>
                <w:b w:val="0"/>
                <w:bCs w:val="0"/>
              </w:rPr>
              <w:t xml:space="preserve">Создание тепличного хозяйства по выращиванию ранней продукции — </w:t>
            </w:r>
            <w:r>
              <w:rPr>
                <w:rStyle w:val="af6"/>
                <w:rFonts w:ascii="Tinos" w:hAnsi="Tinos"/>
                <w:b w:val="0"/>
                <w:bCs w:val="0"/>
              </w:rPr>
              <w:t>томатов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5,487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2025-2029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с. Золотая Долина</w:t>
            </w:r>
          </w:p>
        </w:tc>
      </w:tr>
      <w:tr w:rsidR="000C7611"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7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widowControl w:val="0"/>
              <w:spacing w:line="240" w:lineRule="auto"/>
              <w:ind w:right="-108"/>
            </w:pPr>
            <w:r>
              <w:rPr>
                <w:rStyle w:val="af6"/>
                <w:rFonts w:ascii="Tinos" w:hAnsi="Tinos"/>
                <w:b w:val="0"/>
                <w:bCs w:val="0"/>
              </w:rPr>
              <w:t>ИП ГКФХ Морозова Т.А.</w:t>
            </w:r>
          </w:p>
        </w:tc>
        <w:tc>
          <w:tcPr>
            <w:tcW w:w="4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widowControl w:val="0"/>
              <w:spacing w:line="240" w:lineRule="auto"/>
            </w:pPr>
            <w:r>
              <w:rPr>
                <w:rStyle w:val="af6"/>
                <w:rFonts w:ascii="Tinos" w:hAnsi="Tinos"/>
                <w:b w:val="0"/>
                <w:bCs w:val="0"/>
              </w:rPr>
              <w:t>Реконструкция картофелехранилища. Создание цеха предпродажной подготовки картофеля и овощей, мойка, упаковка, фасовка, шоковая заморозка.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50,00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2023-2028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с. Фроловка</w:t>
            </w:r>
          </w:p>
        </w:tc>
      </w:tr>
      <w:tr w:rsidR="000C7611"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8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0C7611">
            <w:pPr>
              <w:widowControl w:val="0"/>
              <w:spacing w:line="240" w:lineRule="auto"/>
              <w:ind w:right="-108"/>
              <w:rPr>
                <w:rFonts w:ascii="Tinos" w:hAnsi="Tinos"/>
              </w:rPr>
            </w:pPr>
          </w:p>
          <w:p w:rsidR="000C7611" w:rsidRDefault="00E67BEE">
            <w:pPr>
              <w:widowControl w:val="0"/>
              <w:spacing w:line="240" w:lineRule="auto"/>
              <w:ind w:right="-108"/>
            </w:pPr>
            <w:r>
              <w:rPr>
                <w:rStyle w:val="af6"/>
                <w:rFonts w:ascii="Tinos" w:hAnsi="Tinos"/>
                <w:b w:val="0"/>
                <w:bCs w:val="0"/>
              </w:rPr>
              <w:t xml:space="preserve">ИП ГКФХ  </w:t>
            </w:r>
            <w:r>
              <w:rPr>
                <w:rStyle w:val="af6"/>
                <w:rFonts w:ascii="Tinos" w:hAnsi="Tinos"/>
                <w:b w:val="0"/>
                <w:bCs w:val="0"/>
              </w:rPr>
              <w:t>Соколов С.В.</w:t>
            </w:r>
          </w:p>
        </w:tc>
        <w:tc>
          <w:tcPr>
            <w:tcW w:w="4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widowControl w:val="0"/>
              <w:spacing w:line="240" w:lineRule="auto"/>
            </w:pPr>
            <w:r>
              <w:rPr>
                <w:rStyle w:val="af6"/>
                <w:rFonts w:ascii="Tinos" w:hAnsi="Tinos"/>
                <w:b w:val="0"/>
                <w:bCs w:val="0"/>
              </w:rPr>
              <w:t>Строительство молочной фермы на 101 голову коров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43,35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2025-2027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с. Сергеевка</w:t>
            </w:r>
          </w:p>
        </w:tc>
      </w:tr>
      <w:tr w:rsidR="000C7611"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9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widowControl w:val="0"/>
              <w:spacing w:line="240" w:lineRule="auto"/>
              <w:ind w:right="-108"/>
            </w:pPr>
            <w:r>
              <w:rPr>
                <w:rStyle w:val="af6"/>
                <w:rFonts w:ascii="Tinos" w:hAnsi="Tinos"/>
                <w:b w:val="0"/>
                <w:bCs w:val="0"/>
              </w:rPr>
              <w:t>ИП ГКФХ Ким В.В.</w:t>
            </w:r>
          </w:p>
        </w:tc>
        <w:tc>
          <w:tcPr>
            <w:tcW w:w="4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widowControl w:val="0"/>
              <w:spacing w:line="240" w:lineRule="auto"/>
            </w:pPr>
            <w:r>
              <w:rPr>
                <w:rStyle w:val="af6"/>
                <w:rFonts w:ascii="Tinos" w:hAnsi="Tinos"/>
                <w:b w:val="0"/>
                <w:bCs w:val="0"/>
              </w:rPr>
              <w:t xml:space="preserve">Строительство  фермы  на 1000 голов </w:t>
            </w:r>
            <w:r>
              <w:rPr>
                <w:rStyle w:val="af6"/>
                <w:rFonts w:ascii="Tinos" w:hAnsi="Tinos"/>
                <w:b w:val="0"/>
                <w:bCs w:val="0"/>
              </w:rPr>
              <w:lastRenderedPageBreak/>
              <w:t>овец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lastRenderedPageBreak/>
              <w:t>4,912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2023-2025</w:t>
            </w:r>
          </w:p>
          <w:p w:rsidR="000C7611" w:rsidRDefault="000C7611">
            <w:pPr>
              <w:pStyle w:val="ConsPlusNormal"/>
              <w:ind w:firstLine="0"/>
              <w:jc w:val="right"/>
              <w:rPr>
                <w:rFonts w:ascii="Tinos" w:hAnsi="Tinos"/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lastRenderedPageBreak/>
              <w:t>с. Новая Сила</w:t>
            </w:r>
          </w:p>
        </w:tc>
      </w:tr>
      <w:tr w:rsidR="000C7611"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lastRenderedPageBreak/>
              <w:t>10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widowControl w:val="0"/>
              <w:spacing w:line="240" w:lineRule="auto"/>
              <w:ind w:right="-108"/>
            </w:pPr>
            <w:r>
              <w:rPr>
                <w:rStyle w:val="af6"/>
                <w:rFonts w:ascii="Tinos" w:hAnsi="Tinos"/>
                <w:b w:val="0"/>
                <w:bCs w:val="0"/>
              </w:rPr>
              <w:t>ИП ГКФХ Еременко Е.В.</w:t>
            </w:r>
          </w:p>
        </w:tc>
        <w:tc>
          <w:tcPr>
            <w:tcW w:w="4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widowControl w:val="0"/>
              <w:spacing w:line="240" w:lineRule="auto"/>
            </w:pPr>
            <w:r>
              <w:rPr>
                <w:rFonts w:ascii="Tinos" w:hAnsi="Tinos"/>
              </w:rPr>
              <w:t xml:space="preserve">Строительство помещения для содержания 150 </w:t>
            </w:r>
            <w:r>
              <w:rPr>
                <w:rFonts w:ascii="Tinos" w:hAnsi="Tinos"/>
              </w:rPr>
              <w:t>голов телят (молодняка КРС)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20,50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2024-2026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с.Сергеевка</w:t>
            </w:r>
          </w:p>
        </w:tc>
      </w:tr>
      <w:tr w:rsidR="000C7611"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11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widowControl w:val="0"/>
              <w:spacing w:line="240" w:lineRule="auto"/>
              <w:ind w:right="-108"/>
            </w:pPr>
            <w:r>
              <w:rPr>
                <w:rStyle w:val="af6"/>
                <w:rFonts w:ascii="Tinos" w:hAnsi="Tinos"/>
                <w:b w:val="0"/>
                <w:bCs w:val="0"/>
              </w:rPr>
              <w:t>ИП ГКФХ Еременко Е.В.</w:t>
            </w:r>
          </w:p>
        </w:tc>
        <w:tc>
          <w:tcPr>
            <w:tcW w:w="4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widowControl w:val="0"/>
              <w:spacing w:line="240" w:lineRule="auto"/>
            </w:pPr>
            <w:r>
              <w:rPr>
                <w:rStyle w:val="af6"/>
                <w:rFonts w:ascii="Tinos" w:eastAsia="Times New Roman" w:hAnsi="Tinos"/>
                <w:b w:val="0"/>
                <w:bCs w:val="0"/>
              </w:rPr>
              <w:t xml:space="preserve"> </w:t>
            </w:r>
            <w:r>
              <w:rPr>
                <w:rStyle w:val="af6"/>
                <w:rFonts w:ascii="Tinos" w:hAnsi="Tinos"/>
                <w:b w:val="0"/>
                <w:bCs w:val="0"/>
              </w:rPr>
              <w:t>Реконструкция мелиоративной системы «Сергеевской ОУС» на площади 245 га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88,00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2026-2028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с. Сергеевка</w:t>
            </w:r>
          </w:p>
        </w:tc>
      </w:tr>
      <w:tr w:rsidR="000C7611"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12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widowControl w:val="0"/>
              <w:spacing w:line="240" w:lineRule="auto"/>
              <w:ind w:right="-108"/>
            </w:pPr>
            <w:r>
              <w:rPr>
                <w:rStyle w:val="af6"/>
                <w:rFonts w:ascii="Tinos" w:hAnsi="Tinos"/>
                <w:b w:val="0"/>
                <w:bCs w:val="0"/>
              </w:rPr>
              <w:t>ООО «Агрофонд-П»</w:t>
            </w:r>
          </w:p>
        </w:tc>
        <w:tc>
          <w:tcPr>
            <w:tcW w:w="4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widowControl w:val="0"/>
              <w:spacing w:line="240" w:lineRule="auto"/>
            </w:pPr>
            <w:r>
              <w:rPr>
                <w:rStyle w:val="af6"/>
                <w:rFonts w:ascii="Tinos" w:eastAsia="Times New Roman" w:hAnsi="Tinos"/>
                <w:b w:val="0"/>
                <w:bCs w:val="0"/>
              </w:rPr>
              <w:t xml:space="preserve"> </w:t>
            </w:r>
            <w:r>
              <w:rPr>
                <w:rStyle w:val="af6"/>
                <w:rFonts w:ascii="Tinos" w:hAnsi="Tinos"/>
                <w:b w:val="0"/>
                <w:bCs w:val="0"/>
              </w:rPr>
              <w:t xml:space="preserve">Реконструкция мелиоративной системы </w:t>
            </w:r>
            <w:r>
              <w:rPr>
                <w:rStyle w:val="af6"/>
                <w:rFonts w:ascii="Tinos" w:hAnsi="Tinos"/>
                <w:b w:val="0"/>
                <w:bCs w:val="0"/>
              </w:rPr>
              <w:t>«Перетинская ДОС» на площади 422 га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92,00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2026-2028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с. Новая Сила</w:t>
            </w:r>
          </w:p>
        </w:tc>
      </w:tr>
      <w:tr w:rsidR="000C7611"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13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widowControl w:val="0"/>
              <w:spacing w:line="240" w:lineRule="auto"/>
              <w:ind w:right="-108"/>
            </w:pPr>
            <w:r>
              <w:rPr>
                <w:rStyle w:val="af6"/>
                <w:rFonts w:ascii="Tinos" w:hAnsi="Tinos"/>
                <w:b w:val="0"/>
                <w:bCs w:val="0"/>
              </w:rPr>
              <w:t>ООО «Агрофонд-П»</w:t>
            </w:r>
          </w:p>
        </w:tc>
        <w:tc>
          <w:tcPr>
            <w:tcW w:w="4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widowControl w:val="0"/>
              <w:spacing w:line="240" w:lineRule="auto"/>
            </w:pPr>
            <w:r>
              <w:rPr>
                <w:rStyle w:val="af6"/>
                <w:rFonts w:ascii="Tinos" w:eastAsia="Times New Roman" w:hAnsi="Tinos"/>
                <w:b w:val="0"/>
                <w:bCs w:val="0"/>
              </w:rPr>
              <w:t xml:space="preserve"> </w:t>
            </w:r>
            <w:r>
              <w:rPr>
                <w:rStyle w:val="af6"/>
                <w:rFonts w:ascii="Tinos" w:hAnsi="Tinos"/>
                <w:b w:val="0"/>
                <w:bCs w:val="0"/>
              </w:rPr>
              <w:t>Строительство двух откормочных корпусов  на 1000 свиноголов каждый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20,00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2025-2028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с. Новая Сила</w:t>
            </w:r>
          </w:p>
        </w:tc>
      </w:tr>
      <w:tr w:rsidR="000C7611"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14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30"/>
              <w:widowControl w:val="0"/>
              <w:tabs>
                <w:tab w:val="center" w:pos="4677"/>
              </w:tabs>
              <w:spacing w:after="0"/>
              <w:jc w:val="both"/>
            </w:pPr>
            <w:r>
              <w:rPr>
                <w:rFonts w:ascii="Tinos" w:hAnsi="Tinos"/>
                <w:sz w:val="22"/>
                <w:szCs w:val="22"/>
              </w:rPr>
              <w:t xml:space="preserve">    ИП Чеканов О.С.</w:t>
            </w:r>
          </w:p>
        </w:tc>
        <w:tc>
          <w:tcPr>
            <w:tcW w:w="4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widowControl w:val="0"/>
              <w:spacing w:line="240" w:lineRule="auto"/>
            </w:pPr>
            <w:r>
              <w:rPr>
                <w:rFonts w:ascii="Tinos" w:eastAsia="Times New Roman" w:hAnsi="Tinos"/>
                <w:lang w:eastAsia="ru-RU"/>
              </w:rPr>
              <w:t xml:space="preserve">Строительство фермы по выращиванию </w:t>
            </w:r>
            <w:r>
              <w:rPr>
                <w:rFonts w:ascii="Tinos" w:eastAsia="Times New Roman" w:hAnsi="Tinos"/>
                <w:lang w:eastAsia="ru-RU"/>
              </w:rPr>
              <w:t>племенных баранов в с.Хмыловка  на  700 голов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25,00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2020-2024</w:t>
            </w:r>
          </w:p>
          <w:p w:rsidR="000C7611" w:rsidRDefault="000C7611">
            <w:pPr>
              <w:pStyle w:val="ConsPlusNormal"/>
              <w:ind w:firstLine="0"/>
              <w:jc w:val="right"/>
              <w:rPr>
                <w:rFonts w:ascii="Tinos" w:hAnsi="Tinos"/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с. Хмыловка</w:t>
            </w:r>
          </w:p>
        </w:tc>
      </w:tr>
      <w:tr w:rsidR="000C7611">
        <w:tc>
          <w:tcPr>
            <w:tcW w:w="6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b/>
                <w:bCs/>
                <w:sz w:val="22"/>
                <w:szCs w:val="22"/>
              </w:rPr>
              <w:t>2. Транспортировка и хранение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b/>
                <w:bCs/>
                <w:i/>
                <w:iCs/>
                <w:sz w:val="22"/>
                <w:szCs w:val="22"/>
              </w:rPr>
              <w:t>1 918,167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b/>
                <w:bCs/>
                <w:i/>
                <w:iCs/>
                <w:sz w:val="22"/>
                <w:szCs w:val="22"/>
              </w:rPr>
              <w:t>131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0C7611">
            <w:pPr>
              <w:pStyle w:val="ConsPlusNormal"/>
              <w:ind w:firstLine="0"/>
              <w:jc w:val="right"/>
              <w:rPr>
                <w:rFonts w:ascii="Tinos" w:hAnsi="Tinos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0C7611">
            <w:pPr>
              <w:pStyle w:val="ConsPlusNormal"/>
              <w:ind w:firstLine="0"/>
              <w:rPr>
                <w:rFonts w:ascii="Tinos" w:hAnsi="Tinos"/>
                <w:sz w:val="22"/>
                <w:szCs w:val="22"/>
              </w:rPr>
            </w:pPr>
          </w:p>
        </w:tc>
      </w:tr>
      <w:tr w:rsidR="000C7611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1.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ООО «Индустриально-логистический парк «Сучанский»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Технологический комплекс, включающий производственные,</w:t>
            </w:r>
          </w:p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 xml:space="preserve">складские и </w:t>
            </w:r>
            <w:r>
              <w:rPr>
                <w:rFonts w:ascii="Tinos" w:hAnsi="Tinos"/>
                <w:sz w:val="22"/>
                <w:szCs w:val="22"/>
              </w:rPr>
              <w:t>логистические мощности, необходимые подъездные</w:t>
            </w:r>
          </w:p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пути и объекты инженерной</w:t>
            </w:r>
          </w:p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инфраструктуры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1 665,00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2024-2030</w:t>
            </w:r>
          </w:p>
          <w:p w:rsidR="000C7611" w:rsidRDefault="000C7611">
            <w:pPr>
              <w:pStyle w:val="ConsPlusNormal"/>
              <w:ind w:firstLine="0"/>
              <w:jc w:val="right"/>
              <w:rPr>
                <w:rFonts w:ascii="Tinos" w:hAnsi="Tinos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с. Голубовка</w:t>
            </w:r>
          </w:p>
        </w:tc>
      </w:tr>
      <w:tr w:rsidR="000C7611"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2.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ООО «Комплекс ВМ»</w:t>
            </w:r>
          </w:p>
        </w:tc>
        <w:tc>
          <w:tcPr>
            <w:tcW w:w="4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Универсальный морской терминал в заливе Восток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253,167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81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2024-2028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 xml:space="preserve"> Залив Восток</w:t>
            </w:r>
          </w:p>
        </w:tc>
      </w:tr>
      <w:tr w:rsidR="000C7611">
        <w:tc>
          <w:tcPr>
            <w:tcW w:w="6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b/>
                <w:bCs/>
                <w:sz w:val="22"/>
                <w:szCs w:val="22"/>
              </w:rPr>
              <w:t>3. Туризм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b/>
                <w:bCs/>
                <w:i/>
                <w:iCs/>
                <w:sz w:val="22"/>
                <w:szCs w:val="22"/>
              </w:rPr>
              <w:t>2 630,00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b/>
                <w:bCs/>
                <w:i/>
                <w:iCs/>
                <w:sz w:val="22"/>
                <w:szCs w:val="22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0C7611">
            <w:pPr>
              <w:pStyle w:val="ConsPlusNormal"/>
              <w:ind w:firstLine="0"/>
              <w:jc w:val="right"/>
              <w:rPr>
                <w:rFonts w:ascii="Tinos" w:hAnsi="Tinos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0C7611">
            <w:pPr>
              <w:pStyle w:val="ConsPlusNormal"/>
              <w:ind w:firstLine="0"/>
              <w:rPr>
                <w:rFonts w:ascii="Tinos" w:hAnsi="Tinos"/>
                <w:sz w:val="22"/>
                <w:szCs w:val="22"/>
              </w:rPr>
            </w:pPr>
          </w:p>
        </w:tc>
      </w:tr>
      <w:tr w:rsidR="000C7611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1.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ООО «НТС-тур»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Строительство круглогодичного гостиничного комплекса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2 600,00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2024-2028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Бухта Песчаная, залив Находка</w:t>
            </w:r>
          </w:p>
        </w:tc>
      </w:tr>
      <w:tr w:rsidR="000C7611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2.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widowControl w:val="0"/>
              <w:spacing w:line="240" w:lineRule="auto"/>
              <w:jc w:val="left"/>
            </w:pPr>
            <w:r>
              <w:rPr>
                <w:rFonts w:ascii="Tinos" w:hAnsi="Tinos"/>
              </w:rPr>
              <w:t>ИП Чеканов О.С.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widowControl w:val="0"/>
              <w:spacing w:line="240" w:lineRule="auto"/>
              <w:jc w:val="left"/>
            </w:pPr>
            <w:r>
              <w:rPr>
                <w:rFonts w:ascii="Tinos" w:hAnsi="Tinos"/>
              </w:rPr>
              <w:t>«Строительство круглогодичной базы отдыха «Морской бриз»</w:t>
            </w:r>
          </w:p>
          <w:p w:rsidR="000C7611" w:rsidRDefault="000C7611">
            <w:pPr>
              <w:widowControl w:val="0"/>
              <w:spacing w:line="240" w:lineRule="auto"/>
              <w:jc w:val="left"/>
              <w:rPr>
                <w:rFonts w:ascii="Tinos" w:hAnsi="Tinos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lastRenderedPageBreak/>
              <w:t>30,00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2023-2025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Бухта Триозерье</w:t>
            </w:r>
          </w:p>
        </w:tc>
      </w:tr>
      <w:tr w:rsidR="000C7611">
        <w:tc>
          <w:tcPr>
            <w:tcW w:w="6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b/>
                <w:bCs/>
                <w:sz w:val="22"/>
                <w:szCs w:val="22"/>
              </w:rPr>
              <w:lastRenderedPageBreak/>
              <w:t xml:space="preserve">4.Добыча полезных </w:t>
            </w:r>
            <w:r>
              <w:rPr>
                <w:rFonts w:ascii="Tinos" w:hAnsi="Tinos"/>
                <w:b/>
                <w:bCs/>
                <w:sz w:val="22"/>
                <w:szCs w:val="22"/>
              </w:rPr>
              <w:t>ископаемых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b/>
                <w:bCs/>
                <w:i/>
                <w:iCs/>
                <w:sz w:val="22"/>
                <w:szCs w:val="22"/>
              </w:rPr>
              <w:t>10,00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0C7611">
            <w:pPr>
              <w:pStyle w:val="ConsPlusNormal"/>
              <w:ind w:firstLine="0"/>
              <w:jc w:val="right"/>
              <w:rPr>
                <w:rFonts w:ascii="Tinos" w:hAnsi="Tinos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0C7611">
            <w:pPr>
              <w:pStyle w:val="ConsPlusNormal"/>
              <w:ind w:firstLine="0"/>
              <w:rPr>
                <w:rFonts w:ascii="Tinos" w:hAnsi="Tinos"/>
                <w:sz w:val="22"/>
                <w:szCs w:val="22"/>
              </w:rPr>
            </w:pPr>
          </w:p>
        </w:tc>
      </w:tr>
      <w:tr w:rsidR="000C7611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1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ООО «СК ФЭТ-9»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Разработка месторождения «Кузнецовское» (разработка гравийных и песчаных карьеров, добыча глины и каолина)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10,00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2024-2027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п. Боец Кузнецов</w:t>
            </w:r>
          </w:p>
        </w:tc>
      </w:tr>
      <w:tr w:rsidR="000C7611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0C7611">
            <w:pPr>
              <w:pStyle w:val="ConsPlusNormal"/>
              <w:ind w:firstLine="0"/>
              <w:rPr>
                <w:rFonts w:ascii="Tinos" w:hAnsi="Tinos"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0C7611">
            <w:pPr>
              <w:pStyle w:val="ConsPlusNormal"/>
              <w:ind w:firstLine="0"/>
              <w:rPr>
                <w:rFonts w:ascii="Tinos" w:hAnsi="Tinos"/>
                <w:sz w:val="22"/>
                <w:szCs w:val="22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0C7611">
            <w:pPr>
              <w:pStyle w:val="ConsPlusNormal"/>
              <w:ind w:firstLine="0"/>
              <w:rPr>
                <w:rFonts w:ascii="Tinos" w:hAnsi="Tinos"/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0C7611">
            <w:pPr>
              <w:pStyle w:val="ConsPlusNormal"/>
              <w:ind w:firstLine="0"/>
              <w:jc w:val="right"/>
              <w:rPr>
                <w:rFonts w:ascii="Tinos" w:hAnsi="Tinos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0C7611">
            <w:pPr>
              <w:pStyle w:val="ConsPlusNormal"/>
              <w:ind w:firstLine="0"/>
              <w:jc w:val="right"/>
              <w:rPr>
                <w:rFonts w:ascii="Tinos" w:hAnsi="Tino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0C7611">
            <w:pPr>
              <w:pStyle w:val="ConsPlusNormal"/>
              <w:ind w:firstLine="0"/>
              <w:jc w:val="right"/>
              <w:rPr>
                <w:rFonts w:ascii="Tinos" w:hAnsi="Tinos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0C7611">
            <w:pPr>
              <w:pStyle w:val="ConsPlusNormal"/>
              <w:ind w:firstLine="0"/>
              <w:rPr>
                <w:rFonts w:ascii="Tinos" w:hAnsi="Tinos"/>
                <w:sz w:val="22"/>
                <w:szCs w:val="22"/>
              </w:rPr>
            </w:pPr>
          </w:p>
        </w:tc>
      </w:tr>
      <w:tr w:rsidR="000C7611">
        <w:tc>
          <w:tcPr>
            <w:tcW w:w="6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b/>
                <w:bCs/>
                <w:sz w:val="22"/>
                <w:szCs w:val="22"/>
              </w:rPr>
              <w:t xml:space="preserve">5. Водоснабжение; водоотведение, организация сбора и утилизации </w:t>
            </w:r>
            <w:r>
              <w:rPr>
                <w:rFonts w:ascii="Tinos" w:hAnsi="Tinos"/>
                <w:b/>
                <w:bCs/>
                <w:sz w:val="22"/>
                <w:szCs w:val="22"/>
              </w:rPr>
              <w:t>отходов, деятельность по ликвидации загрязнений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b/>
                <w:bCs/>
                <w:i/>
                <w:iCs/>
                <w:sz w:val="22"/>
                <w:szCs w:val="22"/>
              </w:rPr>
              <w:t>10,00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0C7611">
            <w:pPr>
              <w:pStyle w:val="ConsPlusNormal"/>
              <w:ind w:firstLine="0"/>
              <w:jc w:val="right"/>
              <w:rPr>
                <w:rFonts w:ascii="Tinos" w:hAnsi="Tinos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0C7611">
            <w:pPr>
              <w:pStyle w:val="ConsPlusNormal"/>
              <w:ind w:firstLine="0"/>
              <w:rPr>
                <w:rFonts w:ascii="Tinos" w:hAnsi="Tinos"/>
                <w:sz w:val="22"/>
                <w:szCs w:val="22"/>
              </w:rPr>
            </w:pPr>
          </w:p>
        </w:tc>
      </w:tr>
      <w:tr w:rsidR="000C7611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1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ООО «Вотэк»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sz w:val="22"/>
                <w:szCs w:val="22"/>
              </w:rPr>
              <w:t>Забор и очистка воды для питьевых и производственных нужд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10,00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sz w:val="22"/>
                <w:szCs w:val="22"/>
              </w:rPr>
              <w:t>2025-2026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с.Владимиро-Александровское, с.Екатериновка</w:t>
            </w:r>
          </w:p>
        </w:tc>
      </w:tr>
      <w:tr w:rsidR="000C7611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0C7611">
            <w:pPr>
              <w:pStyle w:val="ConsPlusNormal"/>
              <w:ind w:firstLine="0"/>
              <w:rPr>
                <w:rFonts w:ascii="Tinos" w:hAnsi="Tinos"/>
                <w:b/>
                <w:bCs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</w:pPr>
            <w:r>
              <w:rPr>
                <w:rFonts w:ascii="Tinos" w:hAnsi="Tinos"/>
                <w:b/>
                <w:bCs/>
                <w:color w:val="342A06"/>
                <w:sz w:val="22"/>
                <w:szCs w:val="22"/>
              </w:rPr>
              <w:t>33 проекта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b/>
                <w:bCs/>
                <w:i/>
                <w:iCs/>
                <w:sz w:val="22"/>
                <w:szCs w:val="22"/>
              </w:rPr>
              <w:t>8905,92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E67BEE">
            <w:pPr>
              <w:pStyle w:val="ConsPlusNormal"/>
              <w:ind w:firstLine="0"/>
              <w:jc w:val="right"/>
            </w:pPr>
            <w:r>
              <w:rPr>
                <w:rFonts w:ascii="Tinos" w:hAnsi="Tinos"/>
                <w:b/>
                <w:bCs/>
                <w:i/>
                <w:iCs/>
                <w:sz w:val="22"/>
                <w:szCs w:val="22"/>
              </w:rPr>
              <w:t>763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0C7611">
            <w:pPr>
              <w:pStyle w:val="ConsPlusNormal"/>
              <w:ind w:firstLine="0"/>
              <w:rPr>
                <w:rFonts w:ascii="Tinos" w:hAnsi="Tinos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11" w:rsidRDefault="000C7611">
            <w:pPr>
              <w:pStyle w:val="ConsPlusNormal"/>
              <w:ind w:firstLine="0"/>
              <w:rPr>
                <w:rFonts w:ascii="Tinos" w:hAnsi="Tinos"/>
                <w:sz w:val="22"/>
                <w:szCs w:val="22"/>
              </w:rPr>
            </w:pPr>
          </w:p>
        </w:tc>
      </w:tr>
    </w:tbl>
    <w:p w:rsidR="000C7611" w:rsidRDefault="000C7611">
      <w:pPr>
        <w:pStyle w:val="ConsPlusNormal"/>
        <w:ind w:firstLine="0"/>
        <w:jc w:val="both"/>
        <w:rPr>
          <w:rFonts w:ascii="Tinos" w:hAnsi="Tinos"/>
          <w:sz w:val="22"/>
          <w:szCs w:val="22"/>
        </w:rPr>
      </w:pPr>
    </w:p>
    <w:p w:rsidR="000C7611" w:rsidRDefault="000C7611">
      <w:pPr>
        <w:widowControl w:val="0"/>
        <w:tabs>
          <w:tab w:val="left" w:pos="256"/>
        </w:tabs>
        <w:spacing w:after="120" w:line="276" w:lineRule="auto"/>
        <w:ind w:right="142"/>
      </w:pPr>
    </w:p>
    <w:sectPr w:rsidR="000C7611" w:rsidSect="0081621A">
      <w:headerReference w:type="default" r:id="rId21"/>
      <w:headerReference w:type="first" r:id="rId22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BEE" w:rsidRDefault="00E67BEE">
      <w:pPr>
        <w:spacing w:line="240" w:lineRule="auto"/>
      </w:pPr>
      <w:r>
        <w:separator/>
      </w:r>
    </w:p>
  </w:endnote>
  <w:endnote w:type="continuationSeparator" w:id="0">
    <w:p w:rsidR="00E67BEE" w:rsidRDefault="00E67B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">
    <w:altName w:val="Times New Roman"/>
    <w:charset w:val="01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BEE" w:rsidRDefault="00E67BEE">
      <w:pPr>
        <w:rPr>
          <w:sz w:val="12"/>
        </w:rPr>
      </w:pPr>
      <w:r>
        <w:separator/>
      </w:r>
    </w:p>
  </w:footnote>
  <w:footnote w:type="continuationSeparator" w:id="0">
    <w:p w:rsidR="00E67BEE" w:rsidRDefault="00E67BEE">
      <w:pPr>
        <w:rPr>
          <w:sz w:val="12"/>
        </w:rPr>
      </w:pPr>
      <w:r>
        <w:continuationSeparator/>
      </w:r>
    </w:p>
  </w:footnote>
  <w:footnote w:id="1">
    <w:p w:rsidR="000C7611" w:rsidRDefault="00E67BEE">
      <w:pPr>
        <w:pStyle w:val="aa"/>
        <w:widowControl w:val="0"/>
      </w:pPr>
      <w:r>
        <w:rPr>
          <w:rStyle w:val="ab"/>
        </w:rPr>
        <w:t>111</w:t>
      </w:r>
      <w:r>
        <w:t>По организациям,</w:t>
      </w:r>
      <w:r>
        <w:t xml:space="preserve"> не относящимся к субъектам малого предпринимательства</w:t>
      </w:r>
    </w:p>
  </w:footnote>
  <w:footnote w:id="2">
    <w:p w:rsidR="000C7611" w:rsidRDefault="00E67BEE">
      <w:pPr>
        <w:pStyle w:val="aa"/>
        <w:widowControl w:val="0"/>
      </w:pPr>
      <w:r>
        <w:rPr>
          <w:rStyle w:val="ab"/>
        </w:rPr>
        <w:t>222</w:t>
      </w:r>
      <w:r>
        <w:t>С учетом субъектов малого и среднего предпринимательства  и объема инвестиций, не наблюдаемых прямыми статистическими методами</w:t>
      </w:r>
    </w:p>
  </w:footnote>
  <w:footnote w:id="3">
    <w:p w:rsidR="000C7611" w:rsidRDefault="00E67BEE">
      <w:pPr>
        <w:pStyle w:val="aa"/>
        <w:widowControl w:val="0"/>
      </w:pPr>
      <w:r>
        <w:rPr>
          <w:rStyle w:val="ab"/>
        </w:rPr>
        <w:footnoteRef/>
      </w:r>
      <w:r>
        <w:t xml:space="preserve"> По отношению к 01.08.2021 — итогам проведения сельскохозяйственной ми</w:t>
      </w:r>
      <w:r>
        <w:t>кропереписи</w:t>
      </w:r>
    </w:p>
  </w:footnote>
  <w:footnote w:id="4">
    <w:p w:rsidR="000C7611" w:rsidRDefault="00E67BEE">
      <w:pPr>
        <w:pStyle w:val="aa"/>
        <w:widowControl w:val="0"/>
      </w:pPr>
      <w:r>
        <w:rPr>
          <w:rStyle w:val="ab"/>
        </w:rPr>
        <w:footnoteRef/>
      </w:r>
      <w:r>
        <w:t xml:space="preserve">  По итогам проведения сельскохозяйственной микропереписи на 01.08.2021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9854940"/>
      <w:docPartObj>
        <w:docPartGallery w:val="Page Numbers (Top of Page)"/>
        <w:docPartUnique/>
      </w:docPartObj>
    </w:sdtPr>
    <w:sdtEndPr/>
    <w:sdtContent>
      <w:p w:rsidR="000C7611" w:rsidRDefault="00E67BEE">
        <w:pPr>
          <w:pStyle w:val="af1"/>
          <w:jc w:val="center"/>
        </w:pPr>
        <w:r>
          <w:t xml:space="preserve">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81621A">
          <w:rPr>
            <w:noProof/>
          </w:rPr>
          <w:t>40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11" w:rsidRDefault="000C761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11" w:rsidRDefault="000C761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D0FCA"/>
    <w:multiLevelType w:val="multilevel"/>
    <w:tmpl w:val="E7B6B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>
    <w:nsid w:val="7B16488F"/>
    <w:multiLevelType w:val="multilevel"/>
    <w:tmpl w:val="BAB2CE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611"/>
    <w:rsid w:val="000C7611"/>
    <w:rsid w:val="0081621A"/>
    <w:rsid w:val="00E6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BC6"/>
    <w:pPr>
      <w:spacing w:line="360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31AAB"/>
    <w:pPr>
      <w:keepNext/>
      <w:spacing w:line="480" w:lineRule="auto"/>
      <w:ind w:firstLine="709"/>
      <w:jc w:val="center"/>
      <w:outlineLvl w:val="0"/>
    </w:pPr>
    <w:rPr>
      <w:rFonts w:ascii="Times New Roman" w:eastAsia="Times New Roman" w:hAnsi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C6A02"/>
    <w:pPr>
      <w:keepNext/>
      <w:ind w:firstLine="708"/>
      <w:outlineLvl w:val="3"/>
    </w:pPr>
    <w:rPr>
      <w:rFonts w:ascii="Times New Roman" w:eastAsia="Times New Roman" w:hAnsi="Times New Roman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31AAB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3">
    <w:name w:val="Текст выноски Знак"/>
    <w:basedOn w:val="a0"/>
    <w:link w:val="a4"/>
    <w:qFormat/>
    <w:rsid w:val="0039399E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qFormat/>
    <w:rsid w:val="005A3CF1"/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8"/>
    <w:qFormat/>
    <w:rsid w:val="00DC6A02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qFormat/>
    <w:rsid w:val="00DC6A02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2">
    <w:name w:val="Основной текст с отступом 2 Знак"/>
    <w:basedOn w:val="a0"/>
    <w:link w:val="20"/>
    <w:qFormat/>
    <w:rsid w:val="00DC6A02"/>
    <w:rPr>
      <w:rFonts w:ascii="Times New Roman" w:eastAsia="Times New Roman" w:hAnsi="Times New Roman"/>
      <w:sz w:val="24"/>
      <w:szCs w:val="24"/>
    </w:rPr>
  </w:style>
  <w:style w:type="character" w:customStyle="1" w:styleId="a9">
    <w:name w:val="Текст сноски Знак"/>
    <w:basedOn w:val="a0"/>
    <w:link w:val="aa"/>
    <w:qFormat/>
    <w:rsid w:val="00DC6A02"/>
    <w:rPr>
      <w:rFonts w:ascii="Times New Roman" w:eastAsia="Times New Roman" w:hAnsi="Times New Roman"/>
    </w:rPr>
  </w:style>
  <w:style w:type="character" w:customStyle="1" w:styleId="ab">
    <w:name w:val="Символ сноски"/>
    <w:qFormat/>
    <w:rsid w:val="00DC6A02"/>
    <w:rPr>
      <w:vertAlign w:val="superscript"/>
    </w:rPr>
  </w:style>
  <w:style w:type="character" w:styleId="ac">
    <w:name w:val="footnote reference"/>
    <w:rPr>
      <w:vertAlign w:val="superscript"/>
    </w:rPr>
  </w:style>
  <w:style w:type="character" w:customStyle="1" w:styleId="ad">
    <w:name w:val="Нижний колонтитул Знак"/>
    <w:basedOn w:val="a0"/>
    <w:link w:val="ae"/>
    <w:uiPriority w:val="99"/>
    <w:qFormat/>
    <w:rsid w:val="00DC6A02"/>
    <w:rPr>
      <w:rFonts w:ascii="Times New Roman" w:eastAsia="Times New Roman" w:hAnsi="Times New Roman"/>
      <w:sz w:val="24"/>
      <w:szCs w:val="24"/>
    </w:rPr>
  </w:style>
  <w:style w:type="character" w:styleId="af">
    <w:name w:val="page number"/>
    <w:basedOn w:val="a0"/>
    <w:qFormat/>
    <w:rsid w:val="00DC6A02"/>
  </w:style>
  <w:style w:type="character" w:customStyle="1" w:styleId="af0">
    <w:name w:val="Верхний колонтитул Знак"/>
    <w:basedOn w:val="a0"/>
    <w:link w:val="af1"/>
    <w:uiPriority w:val="99"/>
    <w:qFormat/>
    <w:rsid w:val="00DC6A02"/>
    <w:rPr>
      <w:rFonts w:ascii="Times New Roman" w:eastAsia="Times New Roman" w:hAnsi="Times New Roman"/>
      <w:sz w:val="24"/>
      <w:szCs w:val="24"/>
    </w:rPr>
  </w:style>
  <w:style w:type="character" w:customStyle="1" w:styleId="3">
    <w:name w:val="Основной текст 3 Знак"/>
    <w:basedOn w:val="a0"/>
    <w:link w:val="30"/>
    <w:qFormat/>
    <w:rsid w:val="00DC6A02"/>
    <w:rPr>
      <w:rFonts w:ascii="Times New Roman" w:eastAsia="Times New Roman" w:hAnsi="Times New Roman"/>
      <w:sz w:val="16"/>
      <w:szCs w:val="16"/>
    </w:rPr>
  </w:style>
  <w:style w:type="character" w:customStyle="1" w:styleId="21">
    <w:name w:val="Основной текст 2 Знак"/>
    <w:basedOn w:val="a0"/>
    <w:link w:val="22"/>
    <w:qFormat/>
    <w:rsid w:val="00DC6A02"/>
    <w:rPr>
      <w:rFonts w:ascii="Times New Roman" w:eastAsia="Times New Roman" w:hAnsi="Times New Roman"/>
      <w:sz w:val="24"/>
      <w:szCs w:val="24"/>
    </w:rPr>
  </w:style>
  <w:style w:type="character" w:customStyle="1" w:styleId="af2">
    <w:name w:val="Название Знак"/>
    <w:basedOn w:val="a0"/>
    <w:link w:val="af3"/>
    <w:qFormat/>
    <w:rsid w:val="00DC6A02"/>
    <w:rPr>
      <w:rFonts w:ascii="Times New Roman" w:eastAsia="Times New Roman" w:hAnsi="Times New Roman"/>
      <w:sz w:val="32"/>
      <w:szCs w:val="24"/>
    </w:rPr>
  </w:style>
  <w:style w:type="character" w:customStyle="1" w:styleId="31">
    <w:name w:val="Основной текст с отступом 3 Знак"/>
    <w:basedOn w:val="a0"/>
    <w:link w:val="32"/>
    <w:qFormat/>
    <w:rsid w:val="00DC6A02"/>
    <w:rPr>
      <w:rFonts w:ascii="Times New Roman" w:eastAsia="Times New Roman" w:hAnsi="Times New Roman"/>
      <w:sz w:val="16"/>
      <w:szCs w:val="16"/>
    </w:rPr>
  </w:style>
  <w:style w:type="character" w:styleId="af4">
    <w:name w:val="Hyperlink"/>
    <w:rsid w:val="00DC6A02"/>
    <w:rPr>
      <w:u w:val="single"/>
    </w:rPr>
  </w:style>
  <w:style w:type="character" w:customStyle="1" w:styleId="Heading2Char">
    <w:name w:val="Heading 2 Char"/>
    <w:uiPriority w:val="99"/>
    <w:semiHidden/>
    <w:qFormat/>
    <w:locked/>
    <w:rsid w:val="00DC6A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qFormat/>
    <w:rsid w:val="001F2B7A"/>
  </w:style>
  <w:style w:type="character" w:styleId="af5">
    <w:name w:val="Emphasis"/>
    <w:basedOn w:val="a0"/>
    <w:qFormat/>
    <w:rsid w:val="00E300C0"/>
    <w:rPr>
      <w:i/>
      <w:iCs/>
    </w:rPr>
  </w:style>
  <w:style w:type="character" w:styleId="af6">
    <w:name w:val="Strong"/>
    <w:basedOn w:val="a0"/>
    <w:uiPriority w:val="22"/>
    <w:qFormat/>
    <w:rsid w:val="008A7919"/>
    <w:rPr>
      <w:b/>
      <w:bCs/>
    </w:rPr>
  </w:style>
  <w:style w:type="character" w:customStyle="1" w:styleId="af7">
    <w:name w:val="Маркеры"/>
    <w:qFormat/>
    <w:rPr>
      <w:rFonts w:ascii="OpenSymbol" w:eastAsia="OpenSymbol" w:hAnsi="OpenSymbol" w:cs="OpenSymbol"/>
    </w:rPr>
  </w:style>
  <w:style w:type="character" w:customStyle="1" w:styleId="af8">
    <w:name w:val="Символ нумерации"/>
    <w:qFormat/>
  </w:style>
  <w:style w:type="character" w:customStyle="1" w:styleId="af9">
    <w:name w:val="Символ концевой сноски"/>
    <w:qFormat/>
    <w:rPr>
      <w:vertAlign w:val="superscript"/>
    </w:rPr>
  </w:style>
  <w:style w:type="character" w:styleId="afa">
    <w:name w:val="endnote reference"/>
    <w:rPr>
      <w:vertAlign w:val="superscript"/>
    </w:rPr>
  </w:style>
  <w:style w:type="paragraph" w:customStyle="1" w:styleId="afb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link w:val="a5"/>
    <w:rsid w:val="005A3CF1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List"/>
    <w:basedOn w:val="a6"/>
    <w:rPr>
      <w:rFonts w:ascii="PT Astra Serif" w:hAnsi="PT Astra Serif" w:cs="Noto Sans Devanagari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nhideWhenUsed/>
    <w:qFormat/>
    <w:rsid w:val="0039399E"/>
    <w:pPr>
      <w:spacing w:line="240" w:lineRule="auto"/>
    </w:pPr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7"/>
    <w:unhideWhenUsed/>
    <w:rsid w:val="00DC6A02"/>
    <w:pPr>
      <w:spacing w:after="120"/>
      <w:ind w:left="283"/>
    </w:pPr>
  </w:style>
  <w:style w:type="paragraph" w:styleId="20">
    <w:name w:val="Body Text Indent 2"/>
    <w:basedOn w:val="a"/>
    <w:link w:val="2"/>
    <w:qFormat/>
    <w:rsid w:val="00DC6A02"/>
    <w:pPr>
      <w:spacing w:line="240" w:lineRule="auto"/>
      <w:ind w:left="75"/>
      <w:textAlignment w:val="baseline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footnote text"/>
    <w:basedOn w:val="a"/>
    <w:link w:val="a9"/>
    <w:rsid w:val="00DC6A02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">
    <w:name w:val="Колонтитул"/>
    <w:basedOn w:val="a"/>
    <w:qFormat/>
  </w:style>
  <w:style w:type="paragraph" w:styleId="ae">
    <w:name w:val="footer"/>
    <w:basedOn w:val="a"/>
    <w:link w:val="ad"/>
    <w:uiPriority w:val="99"/>
    <w:rsid w:val="00DC6A02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header"/>
    <w:basedOn w:val="a"/>
    <w:link w:val="af0"/>
    <w:uiPriority w:val="99"/>
    <w:rsid w:val="00DC6A02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0">
    <w:name w:val="Body Text 3"/>
    <w:basedOn w:val="a"/>
    <w:link w:val="3"/>
    <w:qFormat/>
    <w:rsid w:val="00DC6A02"/>
    <w:pPr>
      <w:spacing w:after="120" w:line="240" w:lineRule="auto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22">
    <w:name w:val="Body Text 2"/>
    <w:basedOn w:val="a"/>
    <w:link w:val="21"/>
    <w:qFormat/>
    <w:rsid w:val="00DC6A02"/>
    <w:pPr>
      <w:spacing w:after="120" w:line="48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Title"/>
    <w:basedOn w:val="a"/>
    <w:link w:val="af2"/>
    <w:qFormat/>
    <w:rsid w:val="00DC6A02"/>
    <w:pPr>
      <w:spacing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paragraph" w:customStyle="1" w:styleId="aff0">
    <w:name w:val="Знак"/>
    <w:basedOn w:val="a"/>
    <w:qFormat/>
    <w:rsid w:val="00DC6A02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DC6A02"/>
    <w:pPr>
      <w:tabs>
        <w:tab w:val="left" w:pos="9639"/>
      </w:tabs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2">
    <w:name w:val="Body Text Indent 3"/>
    <w:basedOn w:val="a"/>
    <w:link w:val="31"/>
    <w:qFormat/>
    <w:rsid w:val="00DC6A02"/>
    <w:pPr>
      <w:spacing w:after="120" w:line="240" w:lineRule="auto"/>
      <w:ind w:left="283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f1">
    <w:name w:val="Block Text"/>
    <w:basedOn w:val="a"/>
    <w:qFormat/>
    <w:rsid w:val="00DC6A02"/>
    <w:pPr>
      <w:shd w:val="clear" w:color="auto" w:fill="FFFFFF"/>
      <w:spacing w:line="324" w:lineRule="exact"/>
      <w:ind w:left="65" w:right="50" w:firstLine="655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ff2">
    <w:name w:val="Содержимое таблицы"/>
    <w:basedOn w:val="a"/>
    <w:uiPriority w:val="99"/>
    <w:qFormat/>
    <w:rsid w:val="00DC6A02"/>
    <w:pPr>
      <w:widowControl w:val="0"/>
      <w:suppressLineNumbers/>
      <w:spacing w:line="240" w:lineRule="auto"/>
      <w:jc w:val="left"/>
    </w:pPr>
    <w:rPr>
      <w:rFonts w:ascii="Times New Roman" w:eastAsia="Arial Unicode MS" w:hAnsi="Times New Roman"/>
      <w:kern w:val="2"/>
      <w:sz w:val="24"/>
      <w:szCs w:val="24"/>
      <w:lang w:eastAsia="ru-RU"/>
    </w:rPr>
  </w:style>
  <w:style w:type="paragraph" w:customStyle="1" w:styleId="aff3">
    <w:name w:val="Знак Знак Знак"/>
    <w:basedOn w:val="a"/>
    <w:qFormat/>
    <w:rsid w:val="00C22D29"/>
    <w:pPr>
      <w:spacing w:beforeAutospacing="1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qFormat/>
    <w:rsid w:val="00DC6A02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320">
    <w:name w:val="Основной текст с отступом 32"/>
    <w:basedOn w:val="a"/>
    <w:qFormat/>
    <w:rsid w:val="00DC6A02"/>
    <w:pPr>
      <w:tabs>
        <w:tab w:val="left" w:pos="9639"/>
      </w:tabs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3">
    <w:name w:val="Основной текст с отступом 33"/>
    <w:basedOn w:val="a"/>
    <w:qFormat/>
    <w:rsid w:val="00DC6A02"/>
    <w:pPr>
      <w:tabs>
        <w:tab w:val="left" w:pos="9639"/>
      </w:tabs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f4">
    <w:name w:val="List Paragraph"/>
    <w:basedOn w:val="a"/>
    <w:uiPriority w:val="99"/>
    <w:qFormat/>
    <w:rsid w:val="00DC6A02"/>
    <w:pPr>
      <w:spacing w:before="120" w:after="120" w:line="360" w:lineRule="exact"/>
      <w:ind w:left="720" w:firstLine="709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qFormat/>
    <w:rsid w:val="00DC6A02"/>
    <w:rPr>
      <w:rFonts w:ascii="Times New Roman" w:eastAsia="Times New Roman" w:hAnsi="Times New Roman"/>
      <w:color w:val="000000"/>
      <w:sz w:val="24"/>
      <w:szCs w:val="24"/>
    </w:rPr>
  </w:style>
  <w:style w:type="paragraph" w:styleId="aff5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qFormat/>
    <w:rsid w:val="00F47CE7"/>
    <w:rPr>
      <w:rFonts w:ascii="Times New Roman" w:eastAsia="Times New Roman" w:hAnsi="Times New Roman"/>
      <w:sz w:val="26"/>
    </w:rPr>
  </w:style>
  <w:style w:type="paragraph" w:customStyle="1" w:styleId="aff6">
    <w:name w:val="Содержимое врезки"/>
    <w:basedOn w:val="a"/>
    <w:qFormat/>
  </w:style>
  <w:style w:type="paragraph" w:customStyle="1" w:styleId="aff7">
    <w:name w:val="Заголовок таблицы"/>
    <w:basedOn w:val="aff2"/>
    <w:qFormat/>
    <w:pPr>
      <w:jc w:val="center"/>
    </w:pPr>
    <w:rPr>
      <w:b/>
      <w:bCs/>
    </w:rPr>
  </w:style>
  <w:style w:type="paragraph" w:styleId="aff8">
    <w:name w:val="end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Standard">
    <w:name w:val="Standard"/>
    <w:qFormat/>
    <w:pPr>
      <w:widowControl w:val="0"/>
      <w:jc w:val="center"/>
      <w:textAlignment w:val="baseline"/>
    </w:pPr>
    <w:rPr>
      <w:rFonts w:ascii="PT Astra Serif" w:eastAsia="PT Astra Serif" w:hAnsi="PT Astra Serif" w:cs="PT Astra Serif"/>
      <w:sz w:val="28"/>
    </w:rPr>
  </w:style>
  <w:style w:type="table" w:styleId="aff9">
    <w:name w:val="Table Grid"/>
    <w:basedOn w:val="a1"/>
    <w:rsid w:val="00DC6A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BC6"/>
    <w:pPr>
      <w:spacing w:line="360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31AAB"/>
    <w:pPr>
      <w:keepNext/>
      <w:spacing w:line="480" w:lineRule="auto"/>
      <w:ind w:firstLine="709"/>
      <w:jc w:val="center"/>
      <w:outlineLvl w:val="0"/>
    </w:pPr>
    <w:rPr>
      <w:rFonts w:ascii="Times New Roman" w:eastAsia="Times New Roman" w:hAnsi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C6A02"/>
    <w:pPr>
      <w:keepNext/>
      <w:ind w:firstLine="708"/>
      <w:outlineLvl w:val="3"/>
    </w:pPr>
    <w:rPr>
      <w:rFonts w:ascii="Times New Roman" w:eastAsia="Times New Roman" w:hAnsi="Times New Roman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31AAB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3">
    <w:name w:val="Текст выноски Знак"/>
    <w:basedOn w:val="a0"/>
    <w:link w:val="a4"/>
    <w:qFormat/>
    <w:rsid w:val="0039399E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qFormat/>
    <w:rsid w:val="005A3CF1"/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8"/>
    <w:qFormat/>
    <w:rsid w:val="00DC6A02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qFormat/>
    <w:rsid w:val="00DC6A02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2">
    <w:name w:val="Основной текст с отступом 2 Знак"/>
    <w:basedOn w:val="a0"/>
    <w:link w:val="20"/>
    <w:qFormat/>
    <w:rsid w:val="00DC6A02"/>
    <w:rPr>
      <w:rFonts w:ascii="Times New Roman" w:eastAsia="Times New Roman" w:hAnsi="Times New Roman"/>
      <w:sz w:val="24"/>
      <w:szCs w:val="24"/>
    </w:rPr>
  </w:style>
  <w:style w:type="character" w:customStyle="1" w:styleId="a9">
    <w:name w:val="Текст сноски Знак"/>
    <w:basedOn w:val="a0"/>
    <w:link w:val="aa"/>
    <w:qFormat/>
    <w:rsid w:val="00DC6A02"/>
    <w:rPr>
      <w:rFonts w:ascii="Times New Roman" w:eastAsia="Times New Roman" w:hAnsi="Times New Roman"/>
    </w:rPr>
  </w:style>
  <w:style w:type="character" w:customStyle="1" w:styleId="ab">
    <w:name w:val="Символ сноски"/>
    <w:qFormat/>
    <w:rsid w:val="00DC6A02"/>
    <w:rPr>
      <w:vertAlign w:val="superscript"/>
    </w:rPr>
  </w:style>
  <w:style w:type="character" w:styleId="ac">
    <w:name w:val="footnote reference"/>
    <w:rPr>
      <w:vertAlign w:val="superscript"/>
    </w:rPr>
  </w:style>
  <w:style w:type="character" w:customStyle="1" w:styleId="ad">
    <w:name w:val="Нижний колонтитул Знак"/>
    <w:basedOn w:val="a0"/>
    <w:link w:val="ae"/>
    <w:uiPriority w:val="99"/>
    <w:qFormat/>
    <w:rsid w:val="00DC6A02"/>
    <w:rPr>
      <w:rFonts w:ascii="Times New Roman" w:eastAsia="Times New Roman" w:hAnsi="Times New Roman"/>
      <w:sz w:val="24"/>
      <w:szCs w:val="24"/>
    </w:rPr>
  </w:style>
  <w:style w:type="character" w:styleId="af">
    <w:name w:val="page number"/>
    <w:basedOn w:val="a0"/>
    <w:qFormat/>
    <w:rsid w:val="00DC6A02"/>
  </w:style>
  <w:style w:type="character" w:customStyle="1" w:styleId="af0">
    <w:name w:val="Верхний колонтитул Знак"/>
    <w:basedOn w:val="a0"/>
    <w:link w:val="af1"/>
    <w:uiPriority w:val="99"/>
    <w:qFormat/>
    <w:rsid w:val="00DC6A02"/>
    <w:rPr>
      <w:rFonts w:ascii="Times New Roman" w:eastAsia="Times New Roman" w:hAnsi="Times New Roman"/>
      <w:sz w:val="24"/>
      <w:szCs w:val="24"/>
    </w:rPr>
  </w:style>
  <w:style w:type="character" w:customStyle="1" w:styleId="3">
    <w:name w:val="Основной текст 3 Знак"/>
    <w:basedOn w:val="a0"/>
    <w:link w:val="30"/>
    <w:qFormat/>
    <w:rsid w:val="00DC6A02"/>
    <w:rPr>
      <w:rFonts w:ascii="Times New Roman" w:eastAsia="Times New Roman" w:hAnsi="Times New Roman"/>
      <w:sz w:val="16"/>
      <w:szCs w:val="16"/>
    </w:rPr>
  </w:style>
  <w:style w:type="character" w:customStyle="1" w:styleId="21">
    <w:name w:val="Основной текст 2 Знак"/>
    <w:basedOn w:val="a0"/>
    <w:link w:val="22"/>
    <w:qFormat/>
    <w:rsid w:val="00DC6A02"/>
    <w:rPr>
      <w:rFonts w:ascii="Times New Roman" w:eastAsia="Times New Roman" w:hAnsi="Times New Roman"/>
      <w:sz w:val="24"/>
      <w:szCs w:val="24"/>
    </w:rPr>
  </w:style>
  <w:style w:type="character" w:customStyle="1" w:styleId="af2">
    <w:name w:val="Название Знак"/>
    <w:basedOn w:val="a0"/>
    <w:link w:val="af3"/>
    <w:qFormat/>
    <w:rsid w:val="00DC6A02"/>
    <w:rPr>
      <w:rFonts w:ascii="Times New Roman" w:eastAsia="Times New Roman" w:hAnsi="Times New Roman"/>
      <w:sz w:val="32"/>
      <w:szCs w:val="24"/>
    </w:rPr>
  </w:style>
  <w:style w:type="character" w:customStyle="1" w:styleId="31">
    <w:name w:val="Основной текст с отступом 3 Знак"/>
    <w:basedOn w:val="a0"/>
    <w:link w:val="32"/>
    <w:qFormat/>
    <w:rsid w:val="00DC6A02"/>
    <w:rPr>
      <w:rFonts w:ascii="Times New Roman" w:eastAsia="Times New Roman" w:hAnsi="Times New Roman"/>
      <w:sz w:val="16"/>
      <w:szCs w:val="16"/>
    </w:rPr>
  </w:style>
  <w:style w:type="character" w:styleId="af4">
    <w:name w:val="Hyperlink"/>
    <w:rsid w:val="00DC6A02"/>
    <w:rPr>
      <w:u w:val="single"/>
    </w:rPr>
  </w:style>
  <w:style w:type="character" w:customStyle="1" w:styleId="Heading2Char">
    <w:name w:val="Heading 2 Char"/>
    <w:uiPriority w:val="99"/>
    <w:semiHidden/>
    <w:qFormat/>
    <w:locked/>
    <w:rsid w:val="00DC6A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qFormat/>
    <w:rsid w:val="001F2B7A"/>
  </w:style>
  <w:style w:type="character" w:styleId="af5">
    <w:name w:val="Emphasis"/>
    <w:basedOn w:val="a0"/>
    <w:qFormat/>
    <w:rsid w:val="00E300C0"/>
    <w:rPr>
      <w:i/>
      <w:iCs/>
    </w:rPr>
  </w:style>
  <w:style w:type="character" w:styleId="af6">
    <w:name w:val="Strong"/>
    <w:basedOn w:val="a0"/>
    <w:uiPriority w:val="22"/>
    <w:qFormat/>
    <w:rsid w:val="008A7919"/>
    <w:rPr>
      <w:b/>
      <w:bCs/>
    </w:rPr>
  </w:style>
  <w:style w:type="character" w:customStyle="1" w:styleId="af7">
    <w:name w:val="Маркеры"/>
    <w:qFormat/>
    <w:rPr>
      <w:rFonts w:ascii="OpenSymbol" w:eastAsia="OpenSymbol" w:hAnsi="OpenSymbol" w:cs="OpenSymbol"/>
    </w:rPr>
  </w:style>
  <w:style w:type="character" w:customStyle="1" w:styleId="af8">
    <w:name w:val="Символ нумерации"/>
    <w:qFormat/>
  </w:style>
  <w:style w:type="character" w:customStyle="1" w:styleId="af9">
    <w:name w:val="Символ концевой сноски"/>
    <w:qFormat/>
    <w:rPr>
      <w:vertAlign w:val="superscript"/>
    </w:rPr>
  </w:style>
  <w:style w:type="character" w:styleId="afa">
    <w:name w:val="endnote reference"/>
    <w:rPr>
      <w:vertAlign w:val="superscript"/>
    </w:rPr>
  </w:style>
  <w:style w:type="paragraph" w:customStyle="1" w:styleId="afb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link w:val="a5"/>
    <w:rsid w:val="005A3CF1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List"/>
    <w:basedOn w:val="a6"/>
    <w:rPr>
      <w:rFonts w:ascii="PT Astra Serif" w:hAnsi="PT Astra Serif" w:cs="Noto Sans Devanagari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nhideWhenUsed/>
    <w:qFormat/>
    <w:rsid w:val="0039399E"/>
    <w:pPr>
      <w:spacing w:line="240" w:lineRule="auto"/>
    </w:pPr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7"/>
    <w:unhideWhenUsed/>
    <w:rsid w:val="00DC6A02"/>
    <w:pPr>
      <w:spacing w:after="120"/>
      <w:ind w:left="283"/>
    </w:pPr>
  </w:style>
  <w:style w:type="paragraph" w:styleId="20">
    <w:name w:val="Body Text Indent 2"/>
    <w:basedOn w:val="a"/>
    <w:link w:val="2"/>
    <w:qFormat/>
    <w:rsid w:val="00DC6A02"/>
    <w:pPr>
      <w:spacing w:line="240" w:lineRule="auto"/>
      <w:ind w:left="75"/>
      <w:textAlignment w:val="baseline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footnote text"/>
    <w:basedOn w:val="a"/>
    <w:link w:val="a9"/>
    <w:rsid w:val="00DC6A02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">
    <w:name w:val="Колонтитул"/>
    <w:basedOn w:val="a"/>
    <w:qFormat/>
  </w:style>
  <w:style w:type="paragraph" w:styleId="ae">
    <w:name w:val="footer"/>
    <w:basedOn w:val="a"/>
    <w:link w:val="ad"/>
    <w:uiPriority w:val="99"/>
    <w:rsid w:val="00DC6A02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header"/>
    <w:basedOn w:val="a"/>
    <w:link w:val="af0"/>
    <w:uiPriority w:val="99"/>
    <w:rsid w:val="00DC6A02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0">
    <w:name w:val="Body Text 3"/>
    <w:basedOn w:val="a"/>
    <w:link w:val="3"/>
    <w:qFormat/>
    <w:rsid w:val="00DC6A02"/>
    <w:pPr>
      <w:spacing w:after="120" w:line="240" w:lineRule="auto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22">
    <w:name w:val="Body Text 2"/>
    <w:basedOn w:val="a"/>
    <w:link w:val="21"/>
    <w:qFormat/>
    <w:rsid w:val="00DC6A02"/>
    <w:pPr>
      <w:spacing w:after="120" w:line="48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Title"/>
    <w:basedOn w:val="a"/>
    <w:link w:val="af2"/>
    <w:qFormat/>
    <w:rsid w:val="00DC6A02"/>
    <w:pPr>
      <w:spacing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paragraph" w:customStyle="1" w:styleId="aff0">
    <w:name w:val="Знак"/>
    <w:basedOn w:val="a"/>
    <w:qFormat/>
    <w:rsid w:val="00DC6A02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DC6A02"/>
    <w:pPr>
      <w:tabs>
        <w:tab w:val="left" w:pos="9639"/>
      </w:tabs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2">
    <w:name w:val="Body Text Indent 3"/>
    <w:basedOn w:val="a"/>
    <w:link w:val="31"/>
    <w:qFormat/>
    <w:rsid w:val="00DC6A02"/>
    <w:pPr>
      <w:spacing w:after="120" w:line="240" w:lineRule="auto"/>
      <w:ind w:left="283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f1">
    <w:name w:val="Block Text"/>
    <w:basedOn w:val="a"/>
    <w:qFormat/>
    <w:rsid w:val="00DC6A02"/>
    <w:pPr>
      <w:shd w:val="clear" w:color="auto" w:fill="FFFFFF"/>
      <w:spacing w:line="324" w:lineRule="exact"/>
      <w:ind w:left="65" w:right="50" w:firstLine="655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ff2">
    <w:name w:val="Содержимое таблицы"/>
    <w:basedOn w:val="a"/>
    <w:uiPriority w:val="99"/>
    <w:qFormat/>
    <w:rsid w:val="00DC6A02"/>
    <w:pPr>
      <w:widowControl w:val="0"/>
      <w:suppressLineNumbers/>
      <w:spacing w:line="240" w:lineRule="auto"/>
      <w:jc w:val="left"/>
    </w:pPr>
    <w:rPr>
      <w:rFonts w:ascii="Times New Roman" w:eastAsia="Arial Unicode MS" w:hAnsi="Times New Roman"/>
      <w:kern w:val="2"/>
      <w:sz w:val="24"/>
      <w:szCs w:val="24"/>
      <w:lang w:eastAsia="ru-RU"/>
    </w:rPr>
  </w:style>
  <w:style w:type="paragraph" w:customStyle="1" w:styleId="aff3">
    <w:name w:val="Знак Знак Знак"/>
    <w:basedOn w:val="a"/>
    <w:qFormat/>
    <w:rsid w:val="00C22D29"/>
    <w:pPr>
      <w:spacing w:beforeAutospacing="1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qFormat/>
    <w:rsid w:val="00DC6A02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320">
    <w:name w:val="Основной текст с отступом 32"/>
    <w:basedOn w:val="a"/>
    <w:qFormat/>
    <w:rsid w:val="00DC6A02"/>
    <w:pPr>
      <w:tabs>
        <w:tab w:val="left" w:pos="9639"/>
      </w:tabs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3">
    <w:name w:val="Основной текст с отступом 33"/>
    <w:basedOn w:val="a"/>
    <w:qFormat/>
    <w:rsid w:val="00DC6A02"/>
    <w:pPr>
      <w:tabs>
        <w:tab w:val="left" w:pos="9639"/>
      </w:tabs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f4">
    <w:name w:val="List Paragraph"/>
    <w:basedOn w:val="a"/>
    <w:uiPriority w:val="99"/>
    <w:qFormat/>
    <w:rsid w:val="00DC6A02"/>
    <w:pPr>
      <w:spacing w:before="120" w:after="120" w:line="360" w:lineRule="exact"/>
      <w:ind w:left="720" w:firstLine="709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qFormat/>
    <w:rsid w:val="00DC6A02"/>
    <w:rPr>
      <w:rFonts w:ascii="Times New Roman" w:eastAsia="Times New Roman" w:hAnsi="Times New Roman"/>
      <w:color w:val="000000"/>
      <w:sz w:val="24"/>
      <w:szCs w:val="24"/>
    </w:rPr>
  </w:style>
  <w:style w:type="paragraph" w:styleId="aff5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qFormat/>
    <w:rsid w:val="00F47CE7"/>
    <w:rPr>
      <w:rFonts w:ascii="Times New Roman" w:eastAsia="Times New Roman" w:hAnsi="Times New Roman"/>
      <w:sz w:val="26"/>
    </w:rPr>
  </w:style>
  <w:style w:type="paragraph" w:customStyle="1" w:styleId="aff6">
    <w:name w:val="Содержимое врезки"/>
    <w:basedOn w:val="a"/>
    <w:qFormat/>
  </w:style>
  <w:style w:type="paragraph" w:customStyle="1" w:styleId="aff7">
    <w:name w:val="Заголовок таблицы"/>
    <w:basedOn w:val="aff2"/>
    <w:qFormat/>
    <w:pPr>
      <w:jc w:val="center"/>
    </w:pPr>
    <w:rPr>
      <w:b/>
      <w:bCs/>
    </w:rPr>
  </w:style>
  <w:style w:type="paragraph" w:styleId="aff8">
    <w:name w:val="end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Standard">
    <w:name w:val="Standard"/>
    <w:qFormat/>
    <w:pPr>
      <w:widowControl w:val="0"/>
      <w:jc w:val="center"/>
      <w:textAlignment w:val="baseline"/>
    </w:pPr>
    <w:rPr>
      <w:rFonts w:ascii="PT Astra Serif" w:eastAsia="PT Astra Serif" w:hAnsi="PT Astra Serif" w:cs="PT Astra Serif"/>
      <w:sz w:val="28"/>
    </w:rPr>
  </w:style>
  <w:style w:type="table" w:styleId="aff9">
    <w:name w:val="Table Grid"/>
    <w:basedOn w:val="a1"/>
    <w:rsid w:val="00DC6A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hyperlink" Target="http://rayon.partizansky.ru/?idmenu=&amp;id=20200806033708&amp;COMSD=20200806033514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20&amp;n=180927" TargetMode="External"/><Relationship Id="rId17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20&amp;n=199060&amp;dst=10278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20&amp;n=180927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20&amp;n=198831&amp;dst=100010" TargetMode="External"/><Relationship Id="rId19" Type="http://schemas.openxmlformats.org/officeDocument/2006/relationships/hyperlink" Target="https://login.consultant.ru/link/?req=doc&amp;base=RLAW020&amp;n=19058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5769" TargetMode="External"/><Relationship Id="rId14" Type="http://schemas.openxmlformats.org/officeDocument/2006/relationships/chart" Target="charts/chart2.xml"/><Relationship Id="rId22" Type="http://schemas.openxmlformats.org/officeDocument/2006/relationships/header" Target="header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autoTitleDeleted val="1"/>
    <c:view3D>
      <c:rotX val="75"/>
      <c:rotY val="0"/>
      <c:rAngAx val="0"/>
      <c:perspective val="30"/>
    </c:view3D>
    <c:floor>
      <c:thickness val="0"/>
      <c:spPr>
        <a:solidFill>
          <a:srgbClr val="D9D9D9"/>
        </a:solidFill>
        <a:ln w="0">
          <a:noFill/>
        </a:ln>
      </c:spPr>
    </c:floor>
    <c:sideWall>
      <c:thickness val="0"/>
      <c:spPr>
        <a:solidFill>
          <a:srgbClr val="D9D9D9"/>
        </a:solidFill>
        <a:ln w="0">
          <a:noFill/>
        </a:ln>
      </c:spPr>
    </c:sideWall>
    <c:backWall>
      <c:thickness val="0"/>
      <c:spPr>
        <a:solidFill>
          <a:srgbClr val="D9D9D9"/>
        </a:solidFill>
        <a:ln w="0">
          <a:noFill/>
        </a:ln>
      </c:spPr>
    </c:backWall>
    <c:plotArea>
      <c:layout>
        <c:manualLayout>
          <c:layoutTarget val="inner"/>
          <c:xMode val="edge"/>
          <c:yMode val="edge"/>
          <c:x val="0.10725"/>
          <c:y val="0.106333333333333"/>
          <c:w val="0.51143749999999999"/>
          <c:h val="0.81277777777777804"/>
        </c:manualLayout>
      </c:layout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rgbClr val="5B9BD5"/>
            </a:solidFill>
            <a:ln w="0">
              <a:noFill/>
            </a:ln>
          </c:spPr>
          <c:dPt>
            <c:idx val="0"/>
            <c:bubble3D val="0"/>
            <c:spPr>
              <a:solidFill>
                <a:srgbClr val="0070C0"/>
              </a:solidFill>
              <a:ln w="0">
                <a:noFill/>
              </a:ln>
            </c:spPr>
          </c:dPt>
          <c:dPt>
            <c:idx val="1"/>
            <c:bubble3D val="0"/>
            <c:spPr>
              <a:solidFill>
                <a:srgbClr val="A9D18E"/>
              </a:solidFill>
              <a:ln w="0">
                <a:noFill/>
              </a:ln>
            </c:spPr>
          </c:dPt>
          <c:dPt>
            <c:idx val="2"/>
            <c:bubble3D val="0"/>
            <c:spPr>
              <a:solidFill>
                <a:srgbClr val="767171"/>
              </a:solidFill>
              <a:ln w="0">
                <a:noFill/>
              </a:ln>
            </c:spPr>
          </c:dPt>
          <c:dPt>
            <c:idx val="3"/>
            <c:bubble3D val="0"/>
            <c:spPr>
              <a:solidFill>
                <a:srgbClr val="E3AB00"/>
              </a:solidFill>
              <a:ln w="0">
                <a:noFill/>
              </a:ln>
            </c:spPr>
          </c:dPt>
          <c:dPt>
            <c:idx val="4"/>
            <c:bubble3D val="0"/>
            <c:spPr>
              <a:solidFill>
                <a:srgbClr val="7030A0">
                  <a:alpha val="48000"/>
                </a:srgbClr>
              </a:solidFill>
              <a:ln w="0">
                <a:noFill/>
              </a:ln>
            </c:spPr>
          </c:dPt>
          <c:dPt>
            <c:idx val="5"/>
            <c:bubble3D val="0"/>
            <c:spPr>
              <a:solidFill>
                <a:srgbClr val="FFFF00"/>
              </a:solidFill>
              <a:ln w="0">
                <a:noFill/>
              </a:ln>
            </c:spPr>
          </c:dPt>
          <c:dPt>
            <c:idx val="6"/>
            <c:bubble3D val="0"/>
            <c:spPr>
              <a:solidFill>
                <a:srgbClr val="00B050"/>
              </a:solidFill>
              <a:ln w="0">
                <a:noFill/>
              </a:ln>
            </c:spPr>
          </c:dPt>
          <c:dLbls>
            <c:numFmt formatCode="0.00%" sourceLinked="0"/>
            <c:txPr>
              <a:bodyPr wrap="square"/>
              <a:lstStyle/>
              <a:p>
                <a:pPr>
                  <a:defRPr sz="12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1"/>
            <c:separator>
</c:separator>
            <c:showLeaderLines val="1"/>
          </c:dLbls>
          <c:cat>
            <c:strRef>
              <c:f>categories</c:f>
              <c:strCache>
                <c:ptCount val="7"/>
                <c:pt idx="0">
                  <c:v>Земли сельскохозяйственного назначения</c:v>
                </c:pt>
                <c:pt idx="1">
                  <c:v>Земли населенных пунктов</c:v>
                </c:pt>
                <c:pt idx="2">
                  <c:v>Земли промышленности, тарнспорта, связи, и иного специального назначения</c:v>
                </c:pt>
                <c:pt idx="3">
                  <c:v>Земли особо охраняемых территорий</c:v>
                </c:pt>
                <c:pt idx="4">
                  <c:v>Земли лесного фонда</c:v>
                </c:pt>
                <c:pt idx="5">
                  <c:v>Земли запаса</c:v>
                </c:pt>
                <c:pt idx="6">
                  <c:v>Земли водного фонда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7"/>
                <c:pt idx="0">
                  <c:v>23439</c:v>
                </c:pt>
                <c:pt idx="1">
                  <c:v>3974.55</c:v>
                </c:pt>
                <c:pt idx="2">
                  <c:v>21267.39</c:v>
                </c:pt>
                <c:pt idx="3">
                  <c:v>74</c:v>
                </c:pt>
                <c:pt idx="4">
                  <c:v>355520.59</c:v>
                </c:pt>
                <c:pt idx="5">
                  <c:v>3331.4</c:v>
                </c:pt>
                <c:pt idx="6">
                  <c:v>2117.0700000000002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973125"/>
          <c:y val="6.6111111111111107E-2"/>
          <c:w val="0.27076692293268301"/>
          <c:h val="0.86520724524947201"/>
        </c:manualLayout>
      </c:layout>
      <c:overlay val="0"/>
      <c:spPr>
        <a:noFill/>
        <a:ln w="0">
          <a:noFill/>
        </a:ln>
      </c:spPr>
      <c:txPr>
        <a:bodyPr/>
        <a:lstStyle/>
        <a:p>
          <a:pPr>
            <a:defRPr sz="1000" b="0" strike="noStrike" spc="-1">
              <a:solidFill>
                <a:srgbClr val="000000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1"/>
  </c:chart>
  <c:spPr>
    <a:noFill/>
    <a:ln w="9360">
      <a:solidFill>
        <a:srgbClr val="D9D9D9"/>
      </a:solidFill>
      <a:round/>
    </a:ln>
  </c:spPr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title>
      <c:tx>
        <c:rich>
          <a:bodyPr rot="0"/>
          <a:lstStyle/>
          <a:p>
            <a:pPr>
              <a:defRPr sz="1300" b="0" strike="noStrike" spc="-1">
                <a:solidFill>
                  <a:srgbClr val="000000"/>
                </a:solidFill>
                <a:latin typeface="Arial"/>
              </a:defRPr>
            </a:pPr>
            <a:r>
              <a:rPr lang="ru-RU" sz="1300" b="0" strike="noStrike" spc="-1">
                <a:solidFill>
                  <a:srgbClr val="000000"/>
                </a:solidFill>
                <a:latin typeface="Arial"/>
              </a:rPr>
              <a:t>Структура валового продукта Партизанского МО за 2023 год, %</a:t>
            </a:r>
          </a:p>
        </c:rich>
      </c:tx>
      <c:layout>
        <c:manualLayout>
          <c:xMode val="edge"/>
          <c:yMode val="edge"/>
          <c:x val="0.116998950682057"/>
          <c:y val="0"/>
        </c:manualLayout>
      </c:layout>
      <c:overlay val="0"/>
      <c:spPr>
        <a:noFill/>
        <a:ln w="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5581249999999999"/>
          <c:y val="0.19411111111111101"/>
          <c:w val="0.45237500000000003"/>
          <c:h val="0.78577777777777802"/>
        </c:manualLayout>
      </c:layout>
      <c:pie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Столбец B</c:v>
                </c:pt>
              </c:strCache>
            </c:strRef>
          </c:tx>
          <c:spPr>
            <a:solidFill>
              <a:srgbClr val="004586"/>
            </a:solidFill>
            <a:ln w="0">
              <a:noFill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FF420E"/>
              </a:solidFill>
              <a:ln w="0">
                <a:noFill/>
              </a:ln>
            </c:spPr>
          </c:dPt>
          <c:dPt>
            <c:idx val="2"/>
            <c:bubble3D val="0"/>
            <c:spPr>
              <a:solidFill>
                <a:srgbClr val="FFD320"/>
              </a:solidFill>
              <a:ln w="0">
                <a:noFill/>
              </a:ln>
            </c:spPr>
          </c:dPt>
          <c:dPt>
            <c:idx val="3"/>
            <c:bubble3D val="0"/>
            <c:spPr>
              <a:solidFill>
                <a:srgbClr val="579D1C"/>
              </a:solidFill>
              <a:ln w="0">
                <a:noFill/>
              </a:ln>
            </c:spPr>
          </c:dPt>
          <c:dPt>
            <c:idx val="4"/>
            <c:bubble3D val="0"/>
            <c:spPr>
              <a:solidFill>
                <a:srgbClr val="7E0021"/>
              </a:solidFill>
              <a:ln w="0">
                <a:noFill/>
              </a:ln>
            </c:spPr>
          </c:dPt>
          <c:dPt>
            <c:idx val="5"/>
            <c:bubble3D val="0"/>
            <c:spPr>
              <a:solidFill>
                <a:srgbClr val="83CAFF"/>
              </a:solidFill>
              <a:ln w="0">
                <a:noFill/>
              </a:ln>
            </c:spPr>
          </c:dPt>
          <c:dPt>
            <c:idx val="6"/>
            <c:bubble3D val="0"/>
            <c:spPr>
              <a:solidFill>
                <a:srgbClr val="314004"/>
              </a:solidFill>
              <a:ln w="0">
                <a:noFill/>
              </a:ln>
            </c:spPr>
          </c:dPt>
          <c:dLbls>
            <c:dLbl>
              <c:idx val="3"/>
              <c:spPr/>
              <c:txPr>
                <a:bodyPr wrap="none"/>
                <a:lstStyle/>
                <a:p>
                  <a:pPr>
                    <a:defRPr sz="12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1"/>
            </c:dLbl>
            <c:dLbl>
              <c:idx val="5"/>
              <c:spPr/>
              <c:txPr>
                <a:bodyPr wrap="none"/>
                <a:lstStyle/>
                <a:p>
                  <a:pPr>
                    <a:defRPr sz="12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1"/>
            </c:dLbl>
            <c:numFmt formatCode="[$-419]0.00%" sourceLinked="0"/>
            <c:txPr>
              <a:bodyPr wrap="none"/>
              <a:lstStyle/>
              <a:p>
                <a:pPr>
                  <a:defRPr sz="1200" b="0" strike="noStrike" spc="-1">
                    <a:solidFill>
                      <a:srgbClr val="000000"/>
                    </a:solidFill>
                    <a:latin typeface="Arial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1"/>
            <c:separator> </c:separator>
            <c:showLeaderLines val="1"/>
          </c:dLbls>
          <c:cat>
            <c:strRef>
              <c:f>categories</c:f>
              <c:strCache>
                <c:ptCount val="7"/>
                <c:pt idx="0">
                  <c:v>промышленное производство, %</c:v>
                </c:pt>
                <c:pt idx="1">
                  <c:v>сельское хозяйство, %</c:v>
                </c:pt>
                <c:pt idx="2">
                  <c:v>лесозаготовки, %</c:v>
                </c:pt>
                <c:pt idx="3">
                  <c:v>строительство, %</c:v>
                </c:pt>
                <c:pt idx="4">
                  <c:v>розничная торговля, %</c:v>
                </c:pt>
                <c:pt idx="5">
                  <c:v>платные услуги населению, %</c:v>
                </c:pt>
                <c:pt idx="6">
                  <c:v>общественное питание,%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7"/>
                <c:pt idx="0">
                  <c:v>4</c:v>
                </c:pt>
                <c:pt idx="1">
                  <c:v>15.3</c:v>
                </c:pt>
                <c:pt idx="2">
                  <c:v>2.8</c:v>
                </c:pt>
                <c:pt idx="3">
                  <c:v>8</c:v>
                </c:pt>
                <c:pt idx="4">
                  <c:v>57.4</c:v>
                </c:pt>
                <c:pt idx="5">
                  <c:v>10.199999999999999</c:v>
                </c:pt>
                <c:pt idx="6">
                  <c:v>2.2999999999999998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0">
          <a:noFill/>
        </a:ln>
      </c:spPr>
    </c:plotArea>
    <c:legend>
      <c:legendPos val="r"/>
      <c:layout>
        <c:manualLayout>
          <c:xMode val="edge"/>
          <c:yMode val="edge"/>
          <c:x val="0.69587500000000002"/>
          <c:y val="0.188"/>
          <c:w val="0.293455840990062"/>
          <c:h val="0.61906878542060195"/>
        </c:manualLayout>
      </c:layout>
      <c:overlay val="0"/>
      <c:spPr>
        <a:noFill/>
        <a:ln w="0">
          <a:noFill/>
        </a:ln>
      </c:spPr>
      <c:txPr>
        <a:bodyPr/>
        <a:lstStyle/>
        <a:p>
          <a:pPr>
            <a:defRPr sz="1000" b="0" strike="noStrike" spc="-1">
              <a:solidFill>
                <a:srgbClr val="000000"/>
              </a:solidFill>
              <a:latin typeface="Arial"/>
            </a:defRPr>
          </a:pPr>
          <a:endParaRPr lang="ru-RU"/>
        </a:p>
      </c:txPr>
    </c:legend>
    <c:plotVisOnly val="1"/>
    <c:dispBlanksAs val="zero"/>
    <c:showDLblsOverMax val="1"/>
  </c:chart>
  <c:spPr>
    <a:solidFill>
      <a:srgbClr val="EEEEEE"/>
    </a:solidFill>
    <a:ln w="0">
      <a:solidFill>
        <a:srgbClr val="000000"/>
      </a:solidFill>
    </a:ln>
  </c:spPr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autoTitleDeleted val="1"/>
    <c:plotArea>
      <c:layout>
        <c:manualLayout>
          <c:layoutTarget val="inner"/>
          <c:xMode val="edge"/>
          <c:yMode val="edge"/>
          <c:x val="9.5624999999999998E-3"/>
          <c:y val="0.146666666666667"/>
          <c:w val="0.50612500000000005"/>
          <c:h val="0.57888888888888901"/>
        </c:manualLayout>
      </c:layout>
      <c:pie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Столбец C</c:v>
                </c:pt>
              </c:strCache>
            </c:strRef>
          </c:tx>
          <c:spPr>
            <a:solidFill>
              <a:srgbClr val="004586"/>
            </a:solidFill>
            <a:ln w="0">
              <a:noFill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FF420E"/>
              </a:solidFill>
              <a:ln w="0">
                <a:noFill/>
              </a:ln>
            </c:spPr>
          </c:dPt>
          <c:dPt>
            <c:idx val="2"/>
            <c:bubble3D val="0"/>
            <c:spPr>
              <a:solidFill>
                <a:srgbClr val="FFD320"/>
              </a:solidFill>
              <a:ln w="0">
                <a:noFill/>
              </a:ln>
            </c:spPr>
          </c:dPt>
          <c:dPt>
            <c:idx val="3"/>
            <c:bubble3D val="0"/>
            <c:spPr>
              <a:solidFill>
                <a:srgbClr val="579D1C"/>
              </a:solidFill>
              <a:ln w="0">
                <a:noFill/>
              </a:ln>
            </c:spPr>
          </c:dPt>
          <c:dPt>
            <c:idx val="4"/>
            <c:bubble3D val="0"/>
            <c:spPr>
              <a:solidFill>
                <a:srgbClr val="7E0021"/>
              </a:solidFill>
              <a:ln w="0">
                <a:noFill/>
              </a:ln>
            </c:spPr>
          </c:dPt>
          <c:dPt>
            <c:idx val="5"/>
            <c:bubble3D val="0"/>
            <c:spPr>
              <a:solidFill>
                <a:srgbClr val="83CAFF"/>
              </a:solidFill>
              <a:ln w="0">
                <a:noFill/>
              </a:ln>
            </c:spPr>
          </c:dPt>
          <c:dPt>
            <c:idx val="6"/>
            <c:bubble3D val="0"/>
            <c:spPr>
              <a:solidFill>
                <a:srgbClr val="314004"/>
              </a:solidFill>
              <a:ln w="0">
                <a:noFill/>
              </a:ln>
            </c:spPr>
          </c:dPt>
          <c:dPt>
            <c:idx val="7"/>
            <c:bubble3D val="0"/>
            <c:spPr>
              <a:solidFill>
                <a:srgbClr val="AECF00"/>
              </a:solidFill>
              <a:ln w="0">
                <a:noFill/>
              </a:ln>
            </c:spPr>
          </c:dPt>
          <c:dPt>
            <c:idx val="8"/>
            <c:bubble3D val="0"/>
            <c:spPr>
              <a:solidFill>
                <a:srgbClr val="4B1F6F"/>
              </a:solidFill>
              <a:ln w="0">
                <a:noFill/>
              </a:ln>
            </c:spPr>
          </c:dPt>
          <c:dPt>
            <c:idx val="9"/>
            <c:bubble3D val="0"/>
            <c:spPr>
              <a:solidFill>
                <a:srgbClr val="FF950E"/>
              </a:solidFill>
              <a:ln w="0">
                <a:noFill/>
              </a:ln>
            </c:spPr>
          </c:dPt>
          <c:dLbls>
            <c:txPr>
              <a:bodyPr wrap="non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Arial"/>
                  </a:defRPr>
                </a:pPr>
                <a:endParaRPr lang="ru-RU"/>
              </a:p>
            </c:txPr>
            <c:dLblPos val="outEnd"/>
            <c:showLegendKey val="1"/>
            <c:showVal val="0"/>
            <c:showCatName val="0"/>
            <c:showSerName val="0"/>
            <c:showPercent val="1"/>
            <c:showBubbleSize val="1"/>
            <c:separator> </c:separator>
            <c:showLeaderLines val="1"/>
          </c:dLbls>
          <c:cat>
            <c:strRef>
              <c:f>categories</c:f>
              <c:strCache>
                <c:ptCount val="10"/>
                <c:pt idx="0">
                  <c:v>сельское и лесное хозяйство, рыбоводство</c:v>
                </c:pt>
                <c:pt idx="1">
                  <c:v>обрабатывающие производства</c:v>
                </c:pt>
                <c:pt idx="2">
                  <c:v>строительство</c:v>
                </c:pt>
                <c:pt idx="3">
                  <c:v>розничная  торговля,  ремонт автотранспортных  средств</c:v>
                </c:pt>
                <c:pt idx="4">
                  <c:v>транспортировка, хранение</c:v>
                </c:pt>
                <c:pt idx="5">
                  <c:v>деятельность по операциям с недвижимым имуществом</c:v>
                </c:pt>
                <c:pt idx="6">
                  <c:v>государственное управление и обеспечение военной безопасности</c:v>
                </c:pt>
                <c:pt idx="7">
                  <c:v>образование</c:v>
                </c:pt>
                <c:pt idx="8">
                  <c:v>здравоохранение и предоставление социальных услуг</c:v>
                </c:pt>
                <c:pt idx="9">
                  <c:v>прочее 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10"/>
                <c:pt idx="0">
                  <c:v>62</c:v>
                </c:pt>
                <c:pt idx="1">
                  <c:v>17</c:v>
                </c:pt>
                <c:pt idx="2">
                  <c:v>21</c:v>
                </c:pt>
                <c:pt idx="3">
                  <c:v>53</c:v>
                </c:pt>
                <c:pt idx="4">
                  <c:v>23</c:v>
                </c:pt>
                <c:pt idx="5">
                  <c:v>22</c:v>
                </c:pt>
                <c:pt idx="6">
                  <c:v>22</c:v>
                </c:pt>
                <c:pt idx="7">
                  <c:v>33</c:v>
                </c:pt>
                <c:pt idx="8">
                  <c:v>5</c:v>
                </c:pt>
                <c:pt idx="9">
                  <c:v>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0">
          <a:noFill/>
        </a:ln>
      </c:spPr>
    </c:plotArea>
    <c:legend>
      <c:legendPos val="r"/>
      <c:layout>
        <c:manualLayout>
          <c:xMode val="edge"/>
          <c:yMode val="edge"/>
          <c:x val="0.61381249999999998"/>
          <c:y val="0.09"/>
          <c:w val="0.37633602100131303"/>
          <c:h val="0.75830647849761101"/>
        </c:manualLayout>
      </c:layout>
      <c:overlay val="0"/>
      <c:spPr>
        <a:noFill/>
        <a:ln w="0">
          <a:noFill/>
        </a:ln>
      </c:spPr>
      <c:txPr>
        <a:bodyPr/>
        <a:lstStyle/>
        <a:p>
          <a:pPr>
            <a:defRPr sz="800" b="0" strike="noStrike" spc="-1">
              <a:solidFill>
                <a:srgbClr val="000000"/>
              </a:solidFill>
              <a:latin typeface="Arial"/>
            </a:defRPr>
          </a:pPr>
          <a:endParaRPr lang="ru-RU"/>
        </a:p>
      </c:txPr>
    </c:legend>
    <c:plotVisOnly val="1"/>
    <c:dispBlanksAs val="zero"/>
    <c:showDLblsOverMax val="1"/>
  </c:chart>
  <c:spPr>
    <a:solidFill>
      <a:srgbClr val="EEEEEE"/>
    </a:solidFill>
    <a:ln w="0">
      <a:solidFill>
        <a:srgbClr val="000000"/>
      </a:solidFill>
    </a:ln>
  </c:spPr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autoTitleDeleted val="1"/>
    <c:plotArea>
      <c:layout>
        <c:manualLayout>
          <c:layoutTarget val="inner"/>
          <c:xMode val="edge"/>
          <c:yMode val="edge"/>
          <c:x val="8.3750000000000005E-2"/>
          <c:y val="4.2777777777777803E-2"/>
          <c:w val="0.89600000000000002"/>
          <c:h val="0.862999999999999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Инвестиции в основной капитал, млн руб.</c:v>
                </c:pt>
              </c:strCache>
            </c:strRef>
          </c:tx>
          <c:spPr>
            <a:solidFill>
              <a:srgbClr val="004586"/>
            </a:solidFill>
            <a:ln w="0">
              <a:noFill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FF00"/>
              </a:solidFill>
              <a:ln w="0">
                <a:noFill/>
              </a:ln>
            </c:spPr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  <c:spPr>
              <a:solidFill>
                <a:srgbClr val="81D41A"/>
              </a:solidFill>
              <a:ln w="0">
                <a:noFill/>
              </a:ln>
            </c:spPr>
          </c:dPt>
          <c:dPt>
            <c:idx val="3"/>
            <c:invertIfNegative val="0"/>
            <c:bubble3D val="0"/>
            <c:spPr>
              <a:solidFill>
                <a:srgbClr val="B47804"/>
              </a:solidFill>
              <a:ln w="0">
                <a:noFill/>
              </a:ln>
            </c:spPr>
          </c:dPt>
          <c:dPt>
            <c:idx val="4"/>
            <c:invertIfNegative val="0"/>
            <c:bubble3D val="0"/>
            <c:spPr>
              <a:solidFill>
                <a:srgbClr val="BF819E"/>
              </a:solidFill>
              <a:ln w="0">
                <a:noFill/>
              </a:ln>
            </c:spPr>
          </c:dPt>
          <c:dLbls>
            <c:numFmt formatCode="General" sourceLinked="0"/>
            <c:txPr>
              <a:bodyPr wrap="non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Arial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1"/>
            <c:separator>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5"/>
                <c:pt idx="0">
                  <c:v>1351.5</c:v>
                </c:pt>
                <c:pt idx="1">
                  <c:v>1286.4000000000001</c:v>
                </c:pt>
                <c:pt idx="2">
                  <c:v>1309.9000000000001</c:v>
                </c:pt>
                <c:pt idx="3">
                  <c:v>2114.86</c:v>
                </c:pt>
                <c:pt idx="4">
                  <c:v>1967</c:v>
                </c:pt>
              </c:numCache>
            </c:numRef>
          </c:val>
        </c:ser>
        <c:ser>
          <c:idx val="1"/>
          <c:order val="1"/>
          <c:spPr>
            <a:solidFill>
              <a:srgbClr val="FF420E"/>
            </a:solidFill>
            <a:ln w="0">
              <a:noFill/>
            </a:ln>
          </c:spPr>
          <c:invertIfNegative val="0"/>
          <c:cat>
            <c:strRef>
              <c:f>categories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</c:ser>
        <c:ser>
          <c:idx val="2"/>
          <c:order val="2"/>
          <c:spPr>
            <a:solidFill>
              <a:srgbClr val="FFD320"/>
            </a:solidFill>
            <a:ln w="0">
              <a:noFill/>
            </a:ln>
          </c:spPr>
          <c:invertIfNegative val="0"/>
          <c:cat>
            <c:strRef>
              <c:f>categories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55446656"/>
        <c:axId val="155448448"/>
      </c:barChart>
      <c:catAx>
        <c:axId val="1554466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0">
            <a:solidFill>
              <a:srgbClr val="B3B3B3"/>
            </a:solidFill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Arial"/>
              </a:defRPr>
            </a:pPr>
            <a:endParaRPr lang="ru-RU"/>
          </a:p>
        </c:txPr>
        <c:crossAx val="155448448"/>
        <c:crosses val="autoZero"/>
        <c:auto val="1"/>
        <c:lblAlgn val="ctr"/>
        <c:lblOffset val="100"/>
        <c:noMultiLvlLbl val="0"/>
      </c:catAx>
      <c:valAx>
        <c:axId val="155448448"/>
        <c:scaling>
          <c:orientation val="minMax"/>
        </c:scaling>
        <c:delete val="0"/>
        <c:axPos val="l"/>
        <c:majorGridlines>
          <c:spPr>
            <a:ln w="0">
              <a:solidFill>
                <a:srgbClr val="B3B3B3"/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0">
            <a:solidFill>
              <a:srgbClr val="B3B3B3"/>
            </a:solidFill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Arial"/>
              </a:defRPr>
            </a:pPr>
            <a:endParaRPr lang="ru-RU"/>
          </a:p>
        </c:txPr>
        <c:crossAx val="155446656"/>
        <c:crosses val="autoZero"/>
        <c:crossBetween val="between"/>
      </c:valAx>
      <c:spPr>
        <a:noFill/>
        <a:ln w="0">
          <a:solidFill>
            <a:srgbClr val="B3B3B3"/>
          </a:solidFill>
        </a:ln>
      </c:spPr>
    </c:plotArea>
    <c:plotVisOnly val="1"/>
    <c:dispBlanksAs val="gap"/>
    <c:showDLblsOverMax val="1"/>
  </c:chart>
  <c:spPr>
    <a:solidFill>
      <a:srgbClr val="FFFFFF"/>
    </a:solidFill>
    <a:ln w="0">
      <a:noFill/>
    </a:ln>
  </c:spPr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C998F-6111-409F-9230-7F5D4F890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6398</TotalTime>
  <Pages>45</Pages>
  <Words>17131</Words>
  <Characters>97647</Characters>
  <Application>Microsoft Office Word</Application>
  <DocSecurity>0</DocSecurity>
  <Lines>813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user05-053</dc:creator>
  <cp:lastModifiedBy>Кудимова Елена Васильевна</cp:lastModifiedBy>
  <cp:revision>1</cp:revision>
  <cp:lastPrinted>2024-08-11T23:36:00Z</cp:lastPrinted>
  <dcterms:created xsi:type="dcterms:W3CDTF">2022-10-21T04:09:00Z</dcterms:created>
  <dcterms:modified xsi:type="dcterms:W3CDTF">2024-08-11T23:37:00Z</dcterms:modified>
  <dc:language>ru-RU</dc:language>
</cp:coreProperties>
</file>