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126FE7">
      <w:pPr>
        <w:pStyle w:val="a6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872EE5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 xml:space="preserve">.2021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351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67662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муниципальном </w:t>
            </w:r>
            <w:r w:rsidR="00105D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жилищном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  <w:r w:rsidR="00FD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(в редакции </w:t>
            </w:r>
            <w:proofErr w:type="spellStart"/>
            <w:r w:rsidR="00FD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</w:t>
            </w:r>
            <w:proofErr w:type="spellEnd"/>
            <w:r w:rsidR="006766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="00FD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397 от 19.05.2022</w:t>
            </w:r>
            <w:r w:rsidR="006766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 № 95 от 23.11.2023</w:t>
            </w:r>
            <w:r w:rsidR="00FD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105D89">
        <w:rPr>
          <w:color w:val="000000"/>
          <w:sz w:val="28"/>
          <w:szCs w:val="28"/>
        </w:rPr>
        <w:t>о статьей 20</w:t>
      </w:r>
      <w:r w:rsidR="00F00E3C" w:rsidRPr="00B370CE">
        <w:rPr>
          <w:color w:val="000000"/>
          <w:sz w:val="28"/>
          <w:szCs w:val="28"/>
        </w:rPr>
        <w:t xml:space="preserve"> </w:t>
      </w:r>
      <w:r w:rsidR="00105D89">
        <w:rPr>
          <w:color w:val="000000"/>
          <w:sz w:val="28"/>
          <w:szCs w:val="28"/>
        </w:rPr>
        <w:t>Жилищного кодекса</w:t>
      </w:r>
      <w:r w:rsidR="002F2A44">
        <w:rPr>
          <w:color w:val="000000"/>
          <w:sz w:val="28"/>
          <w:szCs w:val="28"/>
        </w:rPr>
        <w:t xml:space="preserve">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r w:rsidR="00105D8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</w:t>
      </w:r>
      <w:r w:rsidR="00105D89">
        <w:rPr>
          <w:rFonts w:ascii="Times New Roman" w:hAnsi="Times New Roman" w:cs="Times New Roman"/>
          <w:sz w:val="28"/>
          <w:szCs w:val="28"/>
        </w:rPr>
        <w:t>ьного района от 26.07.2019 № 144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</w:t>
      </w:r>
      <w:r w:rsidR="00105D89" w:rsidRPr="00E2335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05D89" w:rsidRPr="00E23358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105D89" w:rsidRPr="00E23358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жилищного контроля на территории Партизанского муниципального района</w:t>
      </w:r>
      <w:r w:rsidRPr="00B370CE">
        <w:rPr>
          <w:rFonts w:ascii="Times New Roman" w:hAnsi="Times New Roman" w:cs="Times New Roman"/>
          <w:sz w:val="28"/>
          <w:szCs w:val="28"/>
        </w:rPr>
        <w:t>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 xml:space="preserve">4. Настоящее решение вступает в силу со дня </w:t>
      </w:r>
      <w:r w:rsidR="00E97FDB">
        <w:rPr>
          <w:sz w:val="28"/>
          <w:szCs w:val="28"/>
        </w:rPr>
        <w:t xml:space="preserve">его </w:t>
      </w:r>
      <w:r w:rsidRPr="00B370CE">
        <w:rPr>
          <w:sz w:val="28"/>
          <w:szCs w:val="28"/>
        </w:rPr>
        <w:t>принятия.</w:t>
      </w: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67662C" w:rsidRDefault="006D5D73" w:rsidP="006D5D73">
      <w:pPr>
        <w:contextualSpacing/>
        <w:jc w:val="center"/>
        <w:rPr>
          <w:b/>
          <w:sz w:val="28"/>
          <w:szCs w:val="28"/>
        </w:rPr>
      </w:pPr>
      <w:proofErr w:type="gramStart"/>
      <w:r w:rsidRPr="0036422F">
        <w:rPr>
          <w:b/>
          <w:sz w:val="28"/>
          <w:szCs w:val="28"/>
        </w:rPr>
        <w:t xml:space="preserve">о муниципальном </w:t>
      </w:r>
      <w:r w:rsidR="00105D89">
        <w:rPr>
          <w:b/>
          <w:sz w:val="28"/>
          <w:szCs w:val="28"/>
        </w:rPr>
        <w:t>жилищ</w:t>
      </w:r>
      <w:r w:rsidR="00F144BC">
        <w:rPr>
          <w:b/>
          <w:sz w:val="28"/>
          <w:szCs w:val="28"/>
        </w:rPr>
        <w:t xml:space="preserve">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  <w:r w:rsidR="00FD5968">
        <w:rPr>
          <w:b/>
          <w:sz w:val="28"/>
          <w:szCs w:val="28"/>
        </w:rPr>
        <w:t xml:space="preserve"> (в редакции муниципальн</w:t>
      </w:r>
      <w:r w:rsidR="0067662C">
        <w:rPr>
          <w:b/>
          <w:sz w:val="28"/>
          <w:szCs w:val="28"/>
        </w:rPr>
        <w:t>ых</w:t>
      </w:r>
      <w:r w:rsidR="00FD5968">
        <w:rPr>
          <w:b/>
          <w:sz w:val="28"/>
          <w:szCs w:val="28"/>
        </w:rPr>
        <w:t xml:space="preserve"> правов</w:t>
      </w:r>
      <w:r w:rsidR="0067662C">
        <w:rPr>
          <w:b/>
          <w:sz w:val="28"/>
          <w:szCs w:val="28"/>
        </w:rPr>
        <w:t>ых</w:t>
      </w:r>
      <w:r w:rsidR="00FD5968">
        <w:rPr>
          <w:b/>
          <w:sz w:val="28"/>
          <w:szCs w:val="28"/>
        </w:rPr>
        <w:t xml:space="preserve"> акт</w:t>
      </w:r>
      <w:r w:rsidR="0067662C">
        <w:rPr>
          <w:b/>
          <w:sz w:val="28"/>
          <w:szCs w:val="28"/>
        </w:rPr>
        <w:t>ов</w:t>
      </w:r>
      <w:proofErr w:type="gramEnd"/>
    </w:p>
    <w:p w:rsidR="006D5D73" w:rsidRPr="0036422F" w:rsidRDefault="00FD5968" w:rsidP="006D5D7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397-МПА от 19.05.2022</w:t>
      </w:r>
      <w:r w:rsidR="0067662C">
        <w:rPr>
          <w:b/>
          <w:sz w:val="28"/>
          <w:szCs w:val="28"/>
        </w:rPr>
        <w:t>; № 96-МПА от 23.11.2023</w:t>
      </w:r>
      <w:r>
        <w:rPr>
          <w:b/>
          <w:sz w:val="28"/>
          <w:szCs w:val="28"/>
        </w:rPr>
        <w:t>)</w:t>
      </w:r>
      <w:proofErr w:type="gramEnd"/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872EE5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</w:t>
            </w:r>
            <w:r w:rsidR="006D5D73" w:rsidRPr="00E936B8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351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1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 xml:space="preserve">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93234" w:rsidRPr="00105D89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кодекса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2" w:name="_Hlk77676821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2"/>
      <w:r w:rsidRPr="002E6A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2E6ADD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3"/>
      <w:r w:rsidRPr="002E6ADD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4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обязательные требования, указанные в подпунктах 1 – 11 пункта 1.2 настоящего Положения;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E6ADD">
        <w:rPr>
          <w:rFonts w:ascii="Times New Roman" w:hAnsi="Times New Roman" w:cs="Times New Roman"/>
          <w:sz w:val="28"/>
          <w:szCs w:val="28"/>
        </w:rPr>
        <w:t xml:space="preserve">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105D89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 w:rsidRPr="00E723EE">
        <w:rPr>
          <w:rFonts w:ascii="Times New Roman" w:hAnsi="Times New Roman" w:cs="Times New Roman"/>
          <w:sz w:val="28"/>
          <w:szCs w:val="28"/>
        </w:rPr>
        <w:t>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5" w:name="Par61"/>
      <w:bookmarkEnd w:id="5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lastRenderedPageBreak/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>мый постановлением 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приказом </w:t>
      </w:r>
      <w:r w:rsidRPr="00567818">
        <w:rPr>
          <w:color w:val="000000"/>
          <w:sz w:val="28"/>
          <w:szCs w:val="28"/>
          <w:shd w:val="clear" w:color="auto" w:fill="FFFFFF"/>
        </w:rPr>
        <w:lastRenderedPageBreak/>
        <w:t>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от 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68" w:rsidRPr="00F532F9" w:rsidRDefault="00F00E3C" w:rsidP="00FD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</w:t>
      </w:r>
      <w:r w:rsidR="00FD5968" w:rsidRPr="00F532F9">
        <w:rPr>
          <w:rFonts w:ascii="Times New Roman" w:hAnsi="Times New Roman" w:cs="Times New Roman"/>
          <w:sz w:val="28"/>
          <w:szCs w:val="28"/>
        </w:rPr>
        <w:t>Профилакти</w:t>
      </w:r>
      <w:r w:rsidR="00FD5968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="00FD5968" w:rsidRPr="00F532F9"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FD5968" w:rsidRPr="00F532F9" w:rsidRDefault="00FD5968" w:rsidP="00FD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D5968" w:rsidRPr="00F532F9" w:rsidRDefault="00FD5968" w:rsidP="00FD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FD5968" w:rsidRDefault="00FD5968" w:rsidP="00FD5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как на территории Партизанского района нет контролируемых лиц и объектов контроля, в отношении  которых согласно </w:t>
      </w:r>
      <w:hyperlink r:id="rId9" w:history="1">
        <w:r w:rsidRPr="00FD596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4 статьи 52</w:t>
        </w:r>
      </w:hyperlink>
      <w:r w:rsidRPr="00FD596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FD5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r w:rsidR="00F00E3C" w:rsidRPr="00FD596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Pr="00567818">
        <w:rPr>
          <w:color w:val="000000"/>
          <w:sz w:val="28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00E3C" w:rsidRPr="00024705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024705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024705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024705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024705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</w:t>
      </w:r>
      <w:r w:rsidR="00C376E0" w:rsidRPr="00024705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024705">
        <w:rPr>
          <w:rFonts w:ascii="Times New Roman" w:hAnsi="Times New Roman" w:cs="Times New Roman"/>
          <w:sz w:val="28"/>
          <w:szCs w:val="28"/>
        </w:rPr>
        <w:t>)</w:t>
      </w:r>
      <w:r w:rsidR="00F00E3C" w:rsidRPr="00024705">
        <w:rPr>
          <w:rFonts w:ascii="Times New Roman" w:hAnsi="Times New Roman" w:cs="Times New Roman"/>
          <w:sz w:val="28"/>
          <w:szCs w:val="28"/>
        </w:rPr>
        <w:t>.</w:t>
      </w:r>
    </w:p>
    <w:p w:rsidR="00F00E3C" w:rsidRPr="00024705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 и гражданина по поступившим в органы прокуратуры материалам 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11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2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</w:t>
      </w:r>
      <w:r w:rsidRPr="00567818">
        <w:rPr>
          <w:color w:val="000000"/>
          <w:sz w:val="28"/>
          <w:szCs w:val="28"/>
        </w:rPr>
        <w:lastRenderedPageBreak/>
        <w:t>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D5968" w:rsidRPr="00F532F9" w:rsidRDefault="00F00E3C" w:rsidP="00FD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FD5968" w:rsidRPr="00F532F9">
        <w:rPr>
          <w:rFonts w:ascii="Times New Roman" w:hAnsi="Times New Roman" w:cs="Times New Roman"/>
          <w:sz w:val="28"/>
          <w:szCs w:val="28"/>
        </w:rPr>
        <w:t xml:space="preserve">Во всех случаях проведения контрольных мероприятий для фиксации уполномоченными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1) при проведении осмотра, досмотра в отсутствие контролируемого лица;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Аудио- и видеозапись осуществляется в ходе проведения контрольного мероприятия открыто и непрерывно с уведомлением в начале и конце записи о дате, месте, времени начала и окончания осуществления записи.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D5968" w:rsidRPr="00F532F9" w:rsidRDefault="00FD5968" w:rsidP="00FD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FD5968" w:rsidRPr="00F532F9" w:rsidRDefault="00FD5968" w:rsidP="00FD5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F00E3C" w:rsidRPr="00FD5968" w:rsidRDefault="00FD5968" w:rsidP="00FD59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D5968">
        <w:rPr>
          <w:rFonts w:ascii="Times New Roman" w:hAnsi="Times New Roman" w:cs="Times New Roman"/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r w:rsidR="00F00E3C" w:rsidRPr="00FD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053017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</w:t>
      </w:r>
      <w:r w:rsidRPr="00053017">
        <w:rPr>
          <w:color w:val="000000"/>
          <w:sz w:val="28"/>
          <w:szCs w:val="28"/>
          <w:shd w:val="clear" w:color="auto" w:fill="FFFFFF"/>
        </w:rPr>
        <w:t>Федерации</w:t>
      </w:r>
      <w:r w:rsidRPr="00053017">
        <w:rPr>
          <w:color w:val="000000"/>
          <w:sz w:val="28"/>
          <w:szCs w:val="28"/>
        </w:rPr>
        <w:t>.</w:t>
      </w:r>
    </w:p>
    <w:p w:rsidR="00F00E3C" w:rsidRPr="00053017" w:rsidRDefault="00053017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17">
        <w:rPr>
          <w:rFonts w:ascii="Times New Roman" w:hAnsi="Times New Roman" w:cs="Times New Roman"/>
          <w:color w:val="000000"/>
          <w:sz w:val="28"/>
          <w:szCs w:val="28"/>
        </w:rPr>
        <w:t>Акты контрольного (надзорного) мероприятия, проведение которого было согласовано органами прокуратуры, направляются в органы прокуратуры посредством Единого реестра контрольных (надзорных) мероприятий непосредственно после его оформления</w:t>
      </w:r>
      <w:proofErr w:type="gramStart"/>
      <w:r w:rsidRPr="00053017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F00E3C" w:rsidRPr="000530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024705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ar318"/>
      <w:bookmarkEnd w:id="6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053017" w:rsidRPr="00053017" w:rsidRDefault="00053017" w:rsidP="000530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3017">
        <w:rPr>
          <w:color w:val="000000"/>
          <w:sz w:val="28"/>
          <w:szCs w:val="28"/>
        </w:rPr>
        <w:t>«4.7.</w:t>
      </w:r>
      <w:r w:rsidRPr="00053017">
        <w:rPr>
          <w:sz w:val="28"/>
          <w:szCs w:val="28"/>
        </w:rPr>
        <w:t xml:space="preserve"> По итогам рассмотрения жалобы глава района принимает одно </w:t>
      </w:r>
      <w:r w:rsidRPr="00053017">
        <w:rPr>
          <w:sz w:val="28"/>
          <w:szCs w:val="28"/>
        </w:rPr>
        <w:br/>
        <w:t>из следующих решений:</w:t>
      </w:r>
    </w:p>
    <w:p w:rsidR="00053017" w:rsidRPr="00053017" w:rsidRDefault="00053017" w:rsidP="000530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3017">
        <w:rPr>
          <w:sz w:val="28"/>
          <w:szCs w:val="28"/>
        </w:rPr>
        <w:t xml:space="preserve">1) оставляет </w:t>
      </w:r>
      <w:bookmarkStart w:id="7" w:name="_GoBack"/>
      <w:bookmarkEnd w:id="7"/>
      <w:r w:rsidRPr="00053017">
        <w:rPr>
          <w:sz w:val="28"/>
          <w:szCs w:val="28"/>
        </w:rPr>
        <w:t>жалобу без удовлетворения;</w:t>
      </w:r>
    </w:p>
    <w:p w:rsidR="00053017" w:rsidRPr="00053017" w:rsidRDefault="00053017" w:rsidP="000530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3017">
        <w:rPr>
          <w:sz w:val="28"/>
          <w:szCs w:val="28"/>
        </w:rPr>
        <w:t>2) отменяет решение уполномоченного должностного лица полностью или частично;</w:t>
      </w:r>
    </w:p>
    <w:p w:rsidR="00053017" w:rsidRPr="00053017" w:rsidRDefault="00053017" w:rsidP="000530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3017">
        <w:rPr>
          <w:sz w:val="28"/>
          <w:szCs w:val="28"/>
        </w:rPr>
        <w:t>3) отменяет решение уполномоченного должностного лица полностью и принимает новое решение;</w:t>
      </w:r>
    </w:p>
    <w:p w:rsidR="00F00E3C" w:rsidRDefault="00053017" w:rsidP="0005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17">
        <w:rPr>
          <w:rFonts w:ascii="Times New Roman" w:hAnsi="Times New Roman" w:cs="Times New Roman"/>
          <w:sz w:val="28"/>
          <w:szCs w:val="28"/>
        </w:rPr>
        <w:t>4) признает действия (бездействие) уполномоченных должностных лиц незаконными и выносит решение по существу, в том числе об осуществлении при необходимости определенных действий»</w:t>
      </w:r>
    </w:p>
    <w:p w:rsidR="00053017" w:rsidRPr="00053017" w:rsidRDefault="00053017" w:rsidP="000530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5D89">
        <w:rPr>
          <w:rFonts w:ascii="Times New Roman" w:hAnsi="Times New Roman" w:cs="Times New Roman"/>
          <w:b/>
          <w:sz w:val="28"/>
          <w:szCs w:val="28"/>
        </w:rPr>
        <w:t>жилищ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>муниципальный правовой акт 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июля 2019 года № 144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105D89">
        <w:rPr>
          <w:rFonts w:ascii="Times New Roman" w:hAnsi="Times New Roman" w:cs="Times New Roman"/>
          <w:sz w:val="28"/>
          <w:szCs w:val="28"/>
        </w:rPr>
        <w:t>Положение об</w:t>
      </w:r>
      <w:r w:rsidR="00090F80" w:rsidRPr="00090F80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090F80" w:rsidRPr="00090F80">
        <w:rPr>
          <w:rFonts w:ascii="Times New Roman" w:hAnsi="Times New Roman" w:cs="Times New Roman"/>
          <w:sz w:val="28"/>
          <w:szCs w:val="28"/>
        </w:rPr>
        <w:t>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</w:t>
      </w:r>
      <w:r w:rsidR="00105D89">
        <w:rPr>
          <w:rFonts w:ascii="Times New Roman" w:hAnsi="Times New Roman" w:cs="Times New Roman"/>
          <w:sz w:val="28"/>
          <w:szCs w:val="28"/>
        </w:rPr>
        <w:t>айона от 26.07.2019 № 144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872EE5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28 октября</w:t>
      </w:r>
      <w:r w:rsidR="006D5D73" w:rsidRPr="00E936B8">
        <w:rPr>
          <w:sz w:val="28"/>
          <w:szCs w:val="28"/>
        </w:rPr>
        <w:t xml:space="preserve"> 2021 года</w:t>
      </w:r>
    </w:p>
    <w:p w:rsidR="006D5D73" w:rsidRPr="00D50242" w:rsidRDefault="006D5D73" w:rsidP="006D5D73">
      <w:pPr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2EE5">
        <w:rPr>
          <w:sz w:val="28"/>
          <w:szCs w:val="28"/>
        </w:rPr>
        <w:t xml:space="preserve"> 351</w:t>
      </w:r>
      <w:r w:rsidRPr="00E936B8">
        <w:rPr>
          <w:sz w:val="28"/>
          <w:szCs w:val="28"/>
        </w:rPr>
        <w:t xml:space="preserve">-МПА </w:t>
      </w:r>
    </w:p>
    <w:p w:rsidR="00126FE7" w:rsidRDefault="00126FE7" w:rsidP="00336843"/>
    <w:p w:rsidR="009C5DCD" w:rsidRDefault="009C5DCD" w:rsidP="00336843"/>
    <w:p w:rsidR="009C5DCD" w:rsidRDefault="009C5DCD" w:rsidP="00336843"/>
    <w:p w:rsidR="009C5DCD" w:rsidRDefault="009C5DCD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10BFE"/>
    <w:rsid w:val="00024705"/>
    <w:rsid w:val="00053017"/>
    <w:rsid w:val="00055855"/>
    <w:rsid w:val="0008209B"/>
    <w:rsid w:val="00087DE6"/>
    <w:rsid w:val="00090F80"/>
    <w:rsid w:val="00100F83"/>
    <w:rsid w:val="00105D89"/>
    <w:rsid w:val="00126FE7"/>
    <w:rsid w:val="00222A32"/>
    <w:rsid w:val="0025526E"/>
    <w:rsid w:val="002D6BAB"/>
    <w:rsid w:val="002F2A44"/>
    <w:rsid w:val="00300332"/>
    <w:rsid w:val="00336843"/>
    <w:rsid w:val="0048227D"/>
    <w:rsid w:val="004B71DD"/>
    <w:rsid w:val="0058231A"/>
    <w:rsid w:val="005C7F73"/>
    <w:rsid w:val="005D09EF"/>
    <w:rsid w:val="00654AB9"/>
    <w:rsid w:val="0067662C"/>
    <w:rsid w:val="006D5D73"/>
    <w:rsid w:val="00744F19"/>
    <w:rsid w:val="007632CE"/>
    <w:rsid w:val="0081054A"/>
    <w:rsid w:val="00872EE5"/>
    <w:rsid w:val="008A0E2E"/>
    <w:rsid w:val="008E3C4F"/>
    <w:rsid w:val="00903923"/>
    <w:rsid w:val="00974A31"/>
    <w:rsid w:val="00991D7E"/>
    <w:rsid w:val="009C5DCD"/>
    <w:rsid w:val="00A12F27"/>
    <w:rsid w:val="00A74BD2"/>
    <w:rsid w:val="00B370CE"/>
    <w:rsid w:val="00BD1A74"/>
    <w:rsid w:val="00C13578"/>
    <w:rsid w:val="00C372A6"/>
    <w:rsid w:val="00C376E0"/>
    <w:rsid w:val="00C71314"/>
    <w:rsid w:val="00C91E49"/>
    <w:rsid w:val="00CB005A"/>
    <w:rsid w:val="00D016E2"/>
    <w:rsid w:val="00D06D00"/>
    <w:rsid w:val="00E41F3D"/>
    <w:rsid w:val="00E723EE"/>
    <w:rsid w:val="00E97FDB"/>
    <w:rsid w:val="00EA3720"/>
    <w:rsid w:val="00EB0588"/>
    <w:rsid w:val="00F00E3C"/>
    <w:rsid w:val="00F144BC"/>
    <w:rsid w:val="00F23CEE"/>
    <w:rsid w:val="00F32671"/>
    <w:rsid w:val="00F93234"/>
    <w:rsid w:val="00FB1832"/>
    <w:rsid w:val="00FD5968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5D89"/>
    <w:rPr>
      <w:rFonts w:ascii="Courier New" w:eastAsia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3017"/>
    <w:pPr>
      <w:ind w:left="1260"/>
    </w:pPr>
  </w:style>
  <w:style w:type="character" w:customStyle="1" w:styleId="20">
    <w:name w:val="Основной текст с отступом 2 Знак"/>
    <w:basedOn w:val="a0"/>
    <w:link w:val="2"/>
    <w:rsid w:val="00053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9F01-92B7-4B49-986D-2343715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13</cp:revision>
  <cp:lastPrinted>2021-10-25T06:32:00Z</cp:lastPrinted>
  <dcterms:created xsi:type="dcterms:W3CDTF">2021-10-06T23:58:00Z</dcterms:created>
  <dcterms:modified xsi:type="dcterms:W3CDTF">2023-11-24T05:00:00Z</dcterms:modified>
</cp:coreProperties>
</file>