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081B4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57832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800"/>
        <w:gridCol w:w="1460"/>
        <w:gridCol w:w="1417"/>
        <w:gridCol w:w="1701"/>
        <w:gridCol w:w="1701"/>
      </w:tblGrid>
      <w:tr w:rsidR="00FB77E3" w:rsidTr="00FB77E3">
        <w:tc>
          <w:tcPr>
            <w:tcW w:w="567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0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118" w:type="dxa"/>
            <w:gridSpan w:val="2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1701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плана</w:t>
            </w:r>
          </w:p>
        </w:tc>
      </w:tr>
      <w:tr w:rsidR="00FB77E3" w:rsidTr="00FB77E3"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E3" w:rsidTr="00FB77E3">
        <w:tc>
          <w:tcPr>
            <w:tcW w:w="56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7E3" w:rsidTr="00FB77E3">
        <w:trPr>
          <w:trHeight w:val="833"/>
        </w:trPr>
        <w:tc>
          <w:tcPr>
            <w:tcW w:w="567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1701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557832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81B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E3" w:rsidRPr="00403753" w:rsidRDefault="00557832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081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7E3" w:rsidTr="00FB77E3">
        <w:trPr>
          <w:trHeight w:val="551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122200</w:t>
            </w:r>
          </w:p>
        </w:tc>
        <w:tc>
          <w:tcPr>
            <w:tcW w:w="1701" w:type="dxa"/>
          </w:tcPr>
          <w:p w:rsidR="00FB77E3" w:rsidRPr="00403753" w:rsidRDefault="00557832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1B49">
              <w:rPr>
                <w:rFonts w:ascii="Times New Roman" w:hAnsi="Times New Roman" w:cs="Times New Roman"/>
                <w:sz w:val="24"/>
                <w:szCs w:val="24"/>
              </w:rPr>
              <w:t>8298</w:t>
            </w:r>
          </w:p>
        </w:tc>
        <w:tc>
          <w:tcPr>
            <w:tcW w:w="1701" w:type="dxa"/>
          </w:tcPr>
          <w:p w:rsidR="00FB77E3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FB77E3" w:rsidTr="00FB77E3">
        <w:trPr>
          <w:trHeight w:val="58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60" w:type="dxa"/>
          </w:tcPr>
          <w:p w:rsidR="00FB77E3" w:rsidRPr="0040375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33125</w:t>
            </w:r>
          </w:p>
        </w:tc>
        <w:tc>
          <w:tcPr>
            <w:tcW w:w="1701" w:type="dxa"/>
          </w:tcPr>
          <w:p w:rsidR="00FB77E3" w:rsidRPr="00403753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55648</w:t>
            </w:r>
          </w:p>
        </w:tc>
        <w:tc>
          <w:tcPr>
            <w:tcW w:w="1701" w:type="dxa"/>
          </w:tcPr>
          <w:p w:rsidR="00FB77E3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FB77E3" w:rsidTr="00FB77E3">
        <w:trPr>
          <w:trHeight w:val="810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  <w:tc>
          <w:tcPr>
            <w:tcW w:w="1701" w:type="dxa"/>
          </w:tcPr>
          <w:p w:rsidR="00FB77E3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28670</w:t>
            </w:r>
          </w:p>
        </w:tc>
        <w:tc>
          <w:tcPr>
            <w:tcW w:w="1701" w:type="dxa"/>
          </w:tcPr>
          <w:p w:rsidR="00FB77E3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</w:tr>
      <w:tr w:rsidR="00FB77E3" w:rsidTr="00FB77E3">
        <w:trPr>
          <w:trHeight w:val="58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17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701" w:type="dxa"/>
          </w:tcPr>
          <w:p w:rsidR="00FB77E3" w:rsidRDefault="00081B4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701" w:type="dxa"/>
          </w:tcPr>
          <w:p w:rsidR="00FB77E3" w:rsidRDefault="00081B49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FB77E3" w:rsidTr="00FB77E3">
        <w:trPr>
          <w:trHeight w:val="705"/>
        </w:trPr>
        <w:tc>
          <w:tcPr>
            <w:tcW w:w="567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B77E3" w:rsidRDefault="00FB77E3" w:rsidP="00FB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417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91033</w:t>
            </w:r>
          </w:p>
        </w:tc>
        <w:tc>
          <w:tcPr>
            <w:tcW w:w="1701" w:type="dxa"/>
          </w:tcPr>
          <w:p w:rsidR="00FB77E3" w:rsidRDefault="00081B49" w:rsidP="00FB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88619</w:t>
            </w:r>
          </w:p>
        </w:tc>
        <w:tc>
          <w:tcPr>
            <w:tcW w:w="1701" w:type="dxa"/>
          </w:tcPr>
          <w:p w:rsidR="00FB77E3" w:rsidRDefault="00081B4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FB77E3" w:rsidTr="00FB77E3">
        <w:trPr>
          <w:trHeight w:val="960"/>
        </w:trPr>
        <w:tc>
          <w:tcPr>
            <w:tcW w:w="567" w:type="dxa"/>
          </w:tcPr>
          <w:p w:rsidR="00FB77E3" w:rsidRPr="0040375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77E3" w:rsidRPr="00403753" w:rsidRDefault="00FB77E3" w:rsidP="006B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B77E3" w:rsidRPr="00403753" w:rsidRDefault="00FB77E3" w:rsidP="006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0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</w:t>
            </w:r>
          </w:p>
        </w:tc>
        <w:tc>
          <w:tcPr>
            <w:tcW w:w="1460" w:type="dxa"/>
          </w:tcPr>
          <w:p w:rsidR="00FB77E3" w:rsidRDefault="00FB77E3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417" w:type="dxa"/>
          </w:tcPr>
          <w:p w:rsidR="00FB77E3" w:rsidRDefault="00081B4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73148</w:t>
            </w:r>
          </w:p>
        </w:tc>
        <w:tc>
          <w:tcPr>
            <w:tcW w:w="1701" w:type="dxa"/>
          </w:tcPr>
          <w:p w:rsidR="00FB77E3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73584</w:t>
            </w:r>
          </w:p>
        </w:tc>
        <w:tc>
          <w:tcPr>
            <w:tcW w:w="1701" w:type="dxa"/>
          </w:tcPr>
          <w:p w:rsidR="00FB77E3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</w:tbl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15386" w:rsidTr="006B2B29">
        <w:trPr>
          <w:trHeight w:val="867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915386" w:rsidRPr="00403753" w:rsidRDefault="0055783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5386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</w:p>
        </w:tc>
        <w:tc>
          <w:tcPr>
            <w:tcW w:w="1223" w:type="dxa"/>
          </w:tcPr>
          <w:p w:rsidR="00915386" w:rsidRPr="006267C6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11193,9</w:t>
            </w:r>
          </w:p>
        </w:tc>
        <w:tc>
          <w:tcPr>
            <w:tcW w:w="1050" w:type="dxa"/>
          </w:tcPr>
          <w:p w:rsidR="00915386" w:rsidRPr="006267C6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  <w:tc>
          <w:tcPr>
            <w:tcW w:w="1427" w:type="dxa"/>
          </w:tcPr>
          <w:p w:rsidR="00915386" w:rsidRPr="006267C6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11193,9</w:t>
            </w:r>
          </w:p>
        </w:tc>
        <w:tc>
          <w:tcPr>
            <w:tcW w:w="1409" w:type="dxa"/>
          </w:tcPr>
          <w:p w:rsidR="00915386" w:rsidRPr="006267C6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</w:tr>
    </w:tbl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15386" w:rsidTr="006B2B2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7E3" w:rsidRDefault="00FB77E3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15386" w:rsidRPr="00403753" w:rsidRDefault="00081B4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980" w:type="dxa"/>
          </w:tcPr>
          <w:p w:rsidR="00915386" w:rsidRPr="00403753" w:rsidRDefault="00557832" w:rsidP="0008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08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3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915386" w:rsidRPr="00403753" w:rsidRDefault="00081B49" w:rsidP="00FB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</w:tbl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 w:rsidR="008F5949"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B31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681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E3B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показатель «Количество пользователей» </w:t>
      </w:r>
      <w:r w:rsidR="00A05D69">
        <w:rPr>
          <w:rFonts w:ascii="Times New Roman" w:hAnsi="Times New Roman" w:cs="Times New Roman"/>
          <w:sz w:val="24"/>
          <w:szCs w:val="24"/>
        </w:rPr>
        <w:t>увеличился на 551 чел.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5D69">
        <w:rPr>
          <w:rFonts w:ascii="Times New Roman" w:hAnsi="Times New Roman" w:cs="Times New Roman"/>
          <w:sz w:val="24"/>
          <w:szCs w:val="24"/>
        </w:rPr>
        <w:t>соответс</w:t>
      </w:r>
      <w:r w:rsidR="005B5161">
        <w:rPr>
          <w:rFonts w:ascii="Times New Roman" w:hAnsi="Times New Roman" w:cs="Times New Roman"/>
          <w:sz w:val="24"/>
          <w:szCs w:val="24"/>
        </w:rPr>
        <w:t>т</w:t>
      </w:r>
      <w:r w:rsidR="00A05D69">
        <w:rPr>
          <w:rFonts w:ascii="Times New Roman" w:hAnsi="Times New Roman" w:cs="Times New Roman"/>
          <w:sz w:val="24"/>
          <w:szCs w:val="24"/>
        </w:rPr>
        <w:t xml:space="preserve">венно увеличился </w:t>
      </w:r>
      <w:r>
        <w:rPr>
          <w:rFonts w:ascii="Times New Roman" w:hAnsi="Times New Roman" w:cs="Times New Roman"/>
          <w:sz w:val="24"/>
          <w:szCs w:val="24"/>
        </w:rPr>
        <w:t xml:space="preserve">показатель «Книговыдача»  </w:t>
      </w:r>
      <w:r w:rsidR="00A05D69">
        <w:rPr>
          <w:rFonts w:ascii="Times New Roman" w:hAnsi="Times New Roman" w:cs="Times New Roman"/>
          <w:sz w:val="24"/>
          <w:szCs w:val="24"/>
        </w:rPr>
        <w:t>на 26098</w:t>
      </w:r>
      <w:r w:rsidR="00DE3B31">
        <w:rPr>
          <w:rFonts w:ascii="Times New Roman" w:hAnsi="Times New Roman" w:cs="Times New Roman"/>
          <w:sz w:val="24"/>
          <w:szCs w:val="24"/>
        </w:rPr>
        <w:t xml:space="preserve">чел. </w:t>
      </w:r>
      <w:r w:rsidR="00A05D69">
        <w:rPr>
          <w:rFonts w:ascii="Times New Roman" w:hAnsi="Times New Roman" w:cs="Times New Roman"/>
          <w:sz w:val="24"/>
          <w:szCs w:val="24"/>
        </w:rPr>
        <w:t xml:space="preserve"> и показатель</w:t>
      </w:r>
      <w:r>
        <w:rPr>
          <w:rFonts w:ascii="Times New Roman" w:hAnsi="Times New Roman" w:cs="Times New Roman"/>
          <w:sz w:val="24"/>
          <w:szCs w:val="24"/>
        </w:rPr>
        <w:t xml:space="preserve"> «Количество посещений» </w:t>
      </w:r>
      <w:r w:rsidR="00A05D69">
        <w:rPr>
          <w:rFonts w:ascii="Times New Roman" w:hAnsi="Times New Roman" w:cs="Times New Roman"/>
          <w:sz w:val="24"/>
          <w:szCs w:val="24"/>
        </w:rPr>
        <w:t>увеличился на</w:t>
      </w:r>
      <w:r w:rsidR="005B5161">
        <w:rPr>
          <w:rFonts w:ascii="Times New Roman" w:hAnsi="Times New Roman" w:cs="Times New Roman"/>
          <w:sz w:val="24"/>
          <w:szCs w:val="24"/>
        </w:rPr>
        <w:t xml:space="preserve"> 22523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557832">
        <w:rPr>
          <w:rFonts w:ascii="Times New Roman" w:hAnsi="Times New Roman" w:cs="Times New Roman"/>
          <w:sz w:val="24"/>
          <w:szCs w:val="24"/>
        </w:rPr>
        <w:t>54,</w:t>
      </w:r>
      <w:r w:rsidR="00ED7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%, при плане </w:t>
      </w:r>
      <w:r w:rsidR="00ED7C24">
        <w:rPr>
          <w:rFonts w:ascii="Times New Roman" w:hAnsi="Times New Roman" w:cs="Times New Roman"/>
          <w:sz w:val="24"/>
          <w:szCs w:val="24"/>
        </w:rPr>
        <w:t>49,0</w:t>
      </w:r>
      <w:r w:rsidR="00A05D69">
        <w:rPr>
          <w:rFonts w:ascii="Times New Roman" w:hAnsi="Times New Roman" w:cs="Times New Roman"/>
          <w:sz w:val="24"/>
          <w:szCs w:val="24"/>
        </w:rPr>
        <w:t>%, при снижении численности населения Партизанского муниципального  района охват увеличивается.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плановом значении 18% за отчетный период составил </w:t>
      </w:r>
      <w:r w:rsidR="00ED7C24">
        <w:rPr>
          <w:rFonts w:ascii="Times New Roman" w:hAnsi="Times New Roman" w:cs="Times New Roman"/>
          <w:sz w:val="24"/>
          <w:szCs w:val="24"/>
        </w:rPr>
        <w:t>17,6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05D69">
        <w:rPr>
          <w:rFonts w:ascii="Times New Roman" w:hAnsi="Times New Roman" w:cs="Times New Roman"/>
          <w:sz w:val="24"/>
          <w:szCs w:val="24"/>
        </w:rPr>
        <w:t xml:space="preserve">, списание книжного фонда происходит ежеквартально, приобретение происходит не в таком объёме, в 1 квартале приобретение книжного фонда </w:t>
      </w:r>
      <w:r w:rsidR="005B5161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A05D69">
        <w:rPr>
          <w:rFonts w:ascii="Times New Roman" w:hAnsi="Times New Roman" w:cs="Times New Roman"/>
          <w:sz w:val="24"/>
          <w:szCs w:val="24"/>
        </w:rPr>
        <w:t>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386" w:rsidRDefault="00915386" w:rsidP="00915386">
      <w:pPr>
        <w:pStyle w:val="ConsPlusNonformat"/>
      </w:pPr>
      <w:r>
        <w:tab/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nformat"/>
        <w:ind w:firstLine="708"/>
      </w:pP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ED7C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ED7C24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915386" w:rsidRDefault="00915386" w:rsidP="00915386">
      <w:pPr>
        <w:jc w:val="center"/>
      </w:pPr>
    </w:p>
    <w:p w:rsidR="00915386" w:rsidRPr="00770CBF" w:rsidRDefault="00915386" w:rsidP="00915386">
      <w:pPr>
        <w:jc w:val="center"/>
      </w:pPr>
      <w:bookmarkStart w:id="0" w:name="_GoBack"/>
      <w:bookmarkEnd w:id="0"/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081B49"/>
    <w:rsid w:val="001F5D0C"/>
    <w:rsid w:val="00253917"/>
    <w:rsid w:val="00256CB1"/>
    <w:rsid w:val="002C5C2B"/>
    <w:rsid w:val="00302AD8"/>
    <w:rsid w:val="00557832"/>
    <w:rsid w:val="005B5161"/>
    <w:rsid w:val="006267C6"/>
    <w:rsid w:val="00681009"/>
    <w:rsid w:val="008F5949"/>
    <w:rsid w:val="00903F02"/>
    <w:rsid w:val="00915386"/>
    <w:rsid w:val="009F36A8"/>
    <w:rsid w:val="00A05D69"/>
    <w:rsid w:val="00C955A6"/>
    <w:rsid w:val="00CE14F7"/>
    <w:rsid w:val="00DE3B31"/>
    <w:rsid w:val="00ED7C24"/>
    <w:rsid w:val="00F90ABE"/>
    <w:rsid w:val="00F90AC2"/>
    <w:rsid w:val="00FA4671"/>
    <w:rsid w:val="00FB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2015-02-05T02:14:00Z</cp:lastPrinted>
  <dcterms:created xsi:type="dcterms:W3CDTF">2013-07-11T00:37:00Z</dcterms:created>
  <dcterms:modified xsi:type="dcterms:W3CDTF">2015-02-09T07:09:00Z</dcterms:modified>
</cp:coreProperties>
</file>