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210" w:rsidRPr="00A62210" w:rsidRDefault="00A62210" w:rsidP="00A62210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12529"/>
          <w:kern w:val="36"/>
          <w:sz w:val="48"/>
          <w:szCs w:val="48"/>
          <w:lang w:eastAsia="ru-RU"/>
        </w:rPr>
      </w:pPr>
      <w:r w:rsidRPr="00A62210">
        <w:rPr>
          <w:rFonts w:ascii="Arial" w:eastAsia="Times New Roman" w:hAnsi="Arial" w:cs="Arial"/>
          <w:b/>
          <w:bCs/>
          <w:color w:val="212529"/>
          <w:kern w:val="36"/>
          <w:sz w:val="48"/>
          <w:szCs w:val="48"/>
          <w:lang w:eastAsia="ru-RU"/>
        </w:rPr>
        <w:t>До конца 2020 года нужно выбрать новый режим налогообложения взамен ЕНВД</w:t>
      </w:r>
    </w:p>
    <w:p w:rsidR="00A62210" w:rsidRPr="00A62210" w:rsidRDefault="00A62210" w:rsidP="00A62210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810000" cy="2133600"/>
            <wp:effectExtent l="19050" t="0" r="0" b="0"/>
            <wp:docPr id="1" name="Рисунок 1" descr="До конца 2020 года нужно выбрать новый режим налогообложения взамен ЕН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 конца 2020 года нужно выбрать новый режим налогообложения взамен ЕНВ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В связи с отменой с 1 января 2021 года ЕНВД подавать заявление о снятии с этого режима не нужно. Плательщики ЕНВД будут сняты с учёта автоматически. Если до конца 2020 года не выбрать новый налоговый режим самостоятельно, вас переведут на общий режим налогообложения. Выбрать наиболее подходящий режим можно с помощью специального сервиса на сайте ФНС России. Система предложит его автоматически. </w:t>
      </w:r>
      <w:hyperlink r:id="rId6" w:tgtFrame="_blank" w:history="1">
        <w:r w:rsidRPr="00A62210">
          <w:rPr>
            <w:rFonts w:ascii="Segoe UI" w:eastAsia="Times New Roman" w:hAnsi="Segoe UI" w:cs="Segoe UI"/>
            <w:b/>
            <w:bCs/>
            <w:color w:val="007BFF"/>
            <w:sz w:val="24"/>
            <w:szCs w:val="24"/>
            <w:lang w:eastAsia="ru-RU"/>
          </w:rPr>
          <w:t>По каждому режиму можно прочитать краткую справку, а также информацию о том, как на него перейти.</w:t>
        </w:r>
      </w:hyperlink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Минэкономразвития России подготовило обзор по всем режимам налогообложения, чтобы помочь выбрать тот, что подходит именно вам.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7620000" cy="5381625"/>
            <wp:effectExtent l="19050" t="0" r="0" b="0"/>
            <wp:docPr id="2" name="Рисунок 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</w:t>
      </w:r>
    </w:p>
    <w:p w:rsidR="00A62210" w:rsidRPr="00A62210" w:rsidRDefault="00A62210" w:rsidP="00A62210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FF0000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lastRenderedPageBreak/>
        <w:t>Общая система налогообложения (ОСН)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Для кого?</w:t>
      </w:r>
    </w:p>
    <w:p w:rsidR="00A62210" w:rsidRPr="00A62210" w:rsidRDefault="00A62210" w:rsidP="00A62210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ОСН – сложный режим для малого и среднего бизнеса с наиболее высокой налоговой нагрузкой по сравнению с другими налоговыми режимами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Для индивидуальных предпринимателей и организаций.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Особенности режима:</w:t>
      </w:r>
    </w:p>
    <w:p w:rsidR="00A62210" w:rsidRPr="00A62210" w:rsidRDefault="00A62210" w:rsidP="00A6221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необходимость вести налоговый/бухгалтерский учёт;</w:t>
      </w:r>
    </w:p>
    <w:p w:rsidR="00A62210" w:rsidRPr="00A62210" w:rsidRDefault="00A62210" w:rsidP="00A6221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необходимость сдавать декларации.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ОСН</w:t>
      </w: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(общая система налогообложения) – совокупность федеральных, региональных и местных налогов, таких как налог на добавленную стоимость, налог на прибыль организаций, налог на имущество, налог на доходы физических лиц.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Налоги к уплате:</w:t>
      </w:r>
    </w:p>
    <w:p w:rsidR="00A62210" w:rsidRPr="00A62210" w:rsidRDefault="00A62210" w:rsidP="00A622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НДФЛ (ИП);</w:t>
      </w:r>
    </w:p>
    <w:p w:rsidR="00A62210" w:rsidRPr="00A62210" w:rsidRDefault="00A62210" w:rsidP="00A622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НДС;</w:t>
      </w:r>
    </w:p>
    <w:p w:rsidR="00A62210" w:rsidRPr="00A62210" w:rsidRDefault="00A62210" w:rsidP="00A622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налог на прибыль организаций;</w:t>
      </w:r>
    </w:p>
    <w:p w:rsidR="00A62210" w:rsidRPr="00A62210" w:rsidRDefault="00A62210" w:rsidP="00A6221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налог на имущество.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ВАЖНО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Нет необходимости подавать заявление/уведомление в налоговый орган о переходе на ОСН. Такой режим устанавливается с момента регистрации ЮЛ и ИП.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7620000" cy="5391150"/>
            <wp:effectExtent l="19050" t="0" r="0" b="0"/>
            <wp:docPr id="3" name="Рисунок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10" w:rsidRPr="00A62210" w:rsidRDefault="00A62210" w:rsidP="00A62210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FF0000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Упрощённая система налогообложения (УСН)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lastRenderedPageBreak/>
        <w:t>Для кого?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Для индивидуальных предпринимателей и организаций.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Что входит в объект налогообложения?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Для перехода на УСН необходимо до 31 декабря 2020 года подать на сайте ФНС России </w:t>
      </w:r>
      <w:hyperlink r:id="rId9" w:tgtFrame="_blank" w:history="1">
        <w:r w:rsidRPr="00A62210">
          <w:rPr>
            <w:rFonts w:ascii="Segoe UI" w:eastAsia="Times New Roman" w:hAnsi="Segoe UI" w:cs="Segoe UI"/>
            <w:b/>
            <w:bCs/>
            <w:color w:val="007BFF"/>
            <w:sz w:val="24"/>
            <w:szCs w:val="24"/>
            <w:lang w:eastAsia="ru-RU"/>
          </w:rPr>
          <w:t>заявление по форме № 26.2-1</w:t>
        </w:r>
      </w:hyperlink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Здесь предприниматель сам выбирает объект налогообложения:</w:t>
      </w:r>
    </w:p>
    <w:p w:rsidR="00A62210" w:rsidRPr="00A62210" w:rsidRDefault="00A62210" w:rsidP="00A6221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«доходы» – налоговая ставка составит от 1 до 6% в зависимости от региона;</w:t>
      </w:r>
    </w:p>
    <w:p w:rsidR="00A62210" w:rsidRPr="00A62210" w:rsidRDefault="00A62210" w:rsidP="00A6221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«доходы минус расходы» – налоговая ставка от 5 до 15% в зависимости от региона.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Особенности:</w:t>
      </w:r>
    </w:p>
    <w:p w:rsidR="00A62210" w:rsidRPr="00A62210" w:rsidRDefault="00A62210" w:rsidP="00A6221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численность работников должна быть не более 130 человек (с 2021 г.);</w:t>
      </w:r>
    </w:p>
    <w:p w:rsidR="00A62210" w:rsidRPr="00A62210" w:rsidRDefault="00A62210" w:rsidP="00A6221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доход не должен превышать 200 </w:t>
      </w:r>
      <w:proofErr w:type="spellStart"/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млн</w:t>
      </w:r>
      <w:proofErr w:type="spellEnd"/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руб. в год (с 2021 г.);</w:t>
      </w:r>
    </w:p>
    <w:p w:rsidR="00A62210" w:rsidRPr="00A62210" w:rsidRDefault="00A62210" w:rsidP="00A6221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есть ограничения по отдельным видам деятельности (например, нельзя применять УСН при производстве подакцизных товаров и добыче полезных ископаемых, а также нотариусам и адвокатам);</w:t>
      </w:r>
    </w:p>
    <w:p w:rsidR="00A62210" w:rsidRPr="00A62210" w:rsidRDefault="00A62210" w:rsidP="00A6221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отчётность необходимо подавать 1 раз в год, а авансовые платежи уплачиваются ежеквартально;</w:t>
      </w:r>
    </w:p>
    <w:p w:rsidR="00A62210" w:rsidRPr="00A62210" w:rsidRDefault="00A62210" w:rsidP="00A6221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необходимо вести книгу учёта доходов/расходов;</w:t>
      </w:r>
    </w:p>
    <w:p w:rsidR="00A62210" w:rsidRPr="00A62210" w:rsidRDefault="00A62210" w:rsidP="00A6221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ИП и </w:t>
      </w:r>
      <w:proofErr w:type="spell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юрлица</w:t>
      </w:r>
      <w:proofErr w:type="spell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с объектом «доходы» имеют право уменьшать сумму налога на сумму страховых взносов, уплаченных за работников, но не более чем на 50%, ИП без наёмных работников могут уменьшить налог на сумму страховых взносов без ограничений.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Налоговые ставки:</w:t>
      </w:r>
    </w:p>
    <w:p w:rsidR="00A62210" w:rsidRPr="00A62210" w:rsidRDefault="00A62210" w:rsidP="00A6221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6% при выборе объекта налогообложения «доходы» (законами субъектов РФ ставка может быть снижена до 1%);</w:t>
      </w:r>
    </w:p>
    <w:p w:rsidR="00A62210" w:rsidRPr="00A62210" w:rsidRDefault="00A62210" w:rsidP="00A6221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15% при выборе объекта налогообложения «доходы минус расходы» (законами субъектов РФ ставка может быть снижена до 5%).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lastRenderedPageBreak/>
        <w:t>Заменяет:</w:t>
      </w:r>
    </w:p>
    <w:p w:rsidR="00A62210" w:rsidRPr="00A62210" w:rsidRDefault="00A62210" w:rsidP="00A622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налог на прибыль организаций;</w:t>
      </w:r>
    </w:p>
    <w:p w:rsidR="00A62210" w:rsidRPr="00A62210" w:rsidRDefault="00A62210" w:rsidP="00A622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НДФЛ с доходов, полученных от предпринимательской деятельности, – для ИП;</w:t>
      </w:r>
    </w:p>
    <w:p w:rsidR="00A62210" w:rsidRPr="00A62210" w:rsidRDefault="00A62210" w:rsidP="00A622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НДС (кроме НДС при импорте товаров и НДС в качестве налогового агента);</w:t>
      </w:r>
    </w:p>
    <w:p w:rsidR="00A62210" w:rsidRPr="00A62210" w:rsidRDefault="00A62210" w:rsidP="00A6221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налог на имущество (за исключением объектов недвижимости, налоговая база по которым определяется как их кадастровая стоимость).</w:t>
      </w:r>
    </w:p>
    <w:p w:rsidR="00A62210" w:rsidRPr="00A62210" w:rsidRDefault="00A62210" w:rsidP="00A62210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FF0000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Налог на профессиональный доход (НПД)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Для кого?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Для физических лиц и индивидуальных предпринимателей.</w:t>
      </w:r>
    </w:p>
    <w:p w:rsidR="00A62210" w:rsidRPr="00A62210" w:rsidRDefault="00A62210" w:rsidP="00A62210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Переход осуществляется добровольно при регистрации в мобильном приложении «Мой налог»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Особенности:</w:t>
      </w:r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предприниматель не должен иметь работников;</w:t>
      </w:r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доход не должен превышать 2,4 </w:t>
      </w:r>
      <w:proofErr w:type="spellStart"/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млн</w:t>
      </w:r>
      <w:proofErr w:type="spellEnd"/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руб. в год;</w:t>
      </w:r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режим не совмещается с иными налоговыми режимами;</w:t>
      </w:r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 применяется при перепродаже товаров, имущественных прав;</w:t>
      </w:r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самозанятый</w:t>
      </w:r>
      <w:proofErr w:type="spell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осуществляет деятельность в одном или нескольких субъектах РФ, где введён данный специальный налоговый режим;</w:t>
      </w:r>
      <w:proofErr w:type="gramEnd"/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налоговая декларация не представляется;</w:t>
      </w:r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учёт полученных доходов ведётся через мобильное приложение «Мой налог» или </w:t>
      </w:r>
      <w:proofErr w:type="spell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веб-кабинет</w:t>
      </w:r>
      <w:proofErr w:type="spell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«Мой налог» на сайте;</w:t>
      </w:r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позволяет использовать налоговый капитал в </w:t>
      </w:r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размере</w:t>
      </w:r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10 тыс. руб.;</w:t>
      </w:r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 применяется при торговле подакцизными товарами, а также товарами, подлежащими маркировке;</w:t>
      </w:r>
    </w:p>
    <w:p w:rsidR="00A62210" w:rsidRPr="00A62210" w:rsidRDefault="00A62210" w:rsidP="00A6221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 применим к услугам нотариуса, медиатора, адвоката, арбитражного управляющего, оценщика.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Налоговые ставки:</w:t>
      </w:r>
    </w:p>
    <w:p w:rsidR="00A62210" w:rsidRPr="00A62210" w:rsidRDefault="00A62210" w:rsidP="00A6221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lastRenderedPageBreak/>
        <w:t>4% при реализации товаров (работ, услуг) физическим лицам;</w:t>
      </w:r>
    </w:p>
    <w:p w:rsidR="00A62210" w:rsidRPr="00A62210" w:rsidRDefault="00A62210" w:rsidP="00A6221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6% при реализации товаров (работ, услуг) ИП и ЮЛ.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Заменяет:</w:t>
      </w:r>
    </w:p>
    <w:p w:rsidR="00A62210" w:rsidRPr="00A62210" w:rsidRDefault="00A62210" w:rsidP="00A6221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НДФЛ в </w:t>
      </w:r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отношении</w:t>
      </w:r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доходов, являющихся объектом обложения налога на профессиональный доход;</w:t>
      </w:r>
    </w:p>
    <w:p w:rsidR="00A62210" w:rsidRPr="00A62210" w:rsidRDefault="00A62210" w:rsidP="00A6221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НДС (кроме НДС при импорте товаров и НДС в качестве налогового агента);</w:t>
      </w:r>
    </w:p>
    <w:p w:rsidR="00A62210" w:rsidRPr="00A62210" w:rsidRDefault="00A62210" w:rsidP="00A6221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страховые взносы для ИП.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Как стать налогоплательщиком налога на профессиональный доход?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Чтобы использовать этот налоговый режим, нужно пройти регистрацию в </w:t>
      </w:r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приложении</w:t>
      </w:r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«Мой налог» и получить подтверждение. Без регистрации применение налогового режима и формирование чеков невозможно.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Регистрация занимает несколько минут. Заполнять заявление на бумаге и посещать инспекцию не нужно. Доступны несколько способов:</w:t>
      </w:r>
    </w:p>
    <w:p w:rsidR="00A62210" w:rsidRPr="00A62210" w:rsidRDefault="00A62210" w:rsidP="00A6221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 использованием паспорта для сканирования и проверки, а также фотографии, которую можно сделать прямо на камеру смартфона в бесплатном приложении </w:t>
      </w:r>
      <w:hyperlink r:id="rId10" w:tgtFrame="_blank" w:history="1">
        <w:r w:rsidRPr="00A62210">
          <w:rPr>
            <w:rFonts w:ascii="Segoe UI" w:eastAsia="Times New Roman" w:hAnsi="Segoe UI" w:cs="Segoe UI"/>
            <w:b/>
            <w:bCs/>
            <w:color w:val="007BFF"/>
            <w:sz w:val="24"/>
            <w:szCs w:val="24"/>
            <w:lang w:eastAsia="ru-RU"/>
          </w:rPr>
          <w:t>«Мой налог»</w:t>
        </w:r>
      </w:hyperlink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;</w:t>
      </w:r>
    </w:p>
    <w:p w:rsidR="00A62210" w:rsidRPr="00A62210" w:rsidRDefault="00A62210" w:rsidP="00A6221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spell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c</w:t>
      </w:r>
      <w:proofErr w:type="spell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использованием ИНН и пароля, в личном </w:t>
      </w:r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кабинете</w:t>
      </w:r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налогоплательщика </w:t>
      </w:r>
      <w:hyperlink r:id="rId11" w:tgtFrame="_blank" w:history="1">
        <w:r w:rsidRPr="00A62210">
          <w:rPr>
            <w:rFonts w:ascii="Segoe UI" w:eastAsia="Times New Roman" w:hAnsi="Segoe UI" w:cs="Segoe UI"/>
            <w:b/>
            <w:bCs/>
            <w:color w:val="007BFF"/>
            <w:sz w:val="24"/>
            <w:szCs w:val="24"/>
            <w:lang w:eastAsia="ru-RU"/>
          </w:rPr>
          <w:t>«Налога на профессиональный доход»</w:t>
        </w:r>
      </w:hyperlink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;</w:t>
      </w:r>
    </w:p>
    <w:p w:rsidR="00A62210" w:rsidRPr="00A62210" w:rsidRDefault="00A62210" w:rsidP="00A6221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 помощью учётной записи </w:t>
      </w:r>
      <w:hyperlink r:id="rId12" w:tgtFrame="_blank" w:history="1">
        <w:r w:rsidRPr="00A62210">
          <w:rPr>
            <w:rFonts w:ascii="Segoe UI" w:eastAsia="Times New Roman" w:hAnsi="Segoe UI" w:cs="Segoe UI"/>
            <w:b/>
            <w:bCs/>
            <w:color w:val="007BFF"/>
            <w:sz w:val="24"/>
            <w:szCs w:val="24"/>
            <w:lang w:eastAsia="ru-RU"/>
          </w:rPr>
          <w:t>Единого портала государственных и муниципальных услуг</w:t>
        </w:r>
      </w:hyperlink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Также налогоплательщик может зарегистрироваться, обратившись в </w:t>
      </w:r>
      <w:hyperlink r:id="rId13" w:tgtFrame="_blank" w:history="1">
        <w:r w:rsidRPr="00A62210">
          <w:rPr>
            <w:rFonts w:ascii="Segoe UI" w:eastAsia="Times New Roman" w:hAnsi="Segoe UI" w:cs="Segoe UI"/>
            <w:b/>
            <w:bCs/>
            <w:color w:val="007BFF"/>
            <w:sz w:val="24"/>
            <w:szCs w:val="24"/>
            <w:lang w:eastAsia="ru-RU"/>
          </w:rPr>
          <w:t>уполномоченные банки</w:t>
        </w:r>
      </w:hyperlink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, а при отсутствии смартфона – работать через </w:t>
      </w:r>
      <w:proofErr w:type="spellStart"/>
      <w:r w:rsidRPr="00A62210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ru-RU"/>
        </w:rPr>
        <w:fldChar w:fldCharType="begin"/>
      </w:r>
      <w:r w:rsidRPr="00A62210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ru-RU"/>
        </w:rPr>
        <w:instrText xml:space="preserve"> HYPERLINK "https://lknpd.nalog.ru/auth/login" \t "_blank" </w:instrText>
      </w:r>
      <w:r w:rsidRPr="00A62210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ru-RU"/>
        </w:rPr>
        <w:fldChar w:fldCharType="separate"/>
      </w:r>
      <w:r w:rsidRPr="00A62210">
        <w:rPr>
          <w:rFonts w:ascii="Segoe UI" w:eastAsia="Times New Roman" w:hAnsi="Segoe UI" w:cs="Segoe UI"/>
          <w:b/>
          <w:bCs/>
          <w:color w:val="007BFF"/>
          <w:sz w:val="24"/>
          <w:szCs w:val="24"/>
          <w:lang w:eastAsia="ru-RU"/>
        </w:rPr>
        <w:t>веб-версию</w:t>
      </w:r>
      <w:proofErr w:type="spellEnd"/>
      <w:r w:rsidRPr="00A62210">
        <w:rPr>
          <w:rFonts w:ascii="Segoe UI" w:eastAsia="Times New Roman" w:hAnsi="Segoe UI" w:cs="Segoe UI"/>
          <w:b/>
          <w:bCs/>
          <w:color w:val="007BFF"/>
          <w:sz w:val="24"/>
          <w:szCs w:val="24"/>
          <w:lang w:eastAsia="ru-RU"/>
        </w:rPr>
        <w:t xml:space="preserve"> приложения «Мой налог»</w:t>
      </w:r>
      <w:r w:rsidRPr="00A62210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ru-RU"/>
        </w:rPr>
        <w:fldChar w:fldCharType="end"/>
      </w: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</w:t>
      </w:r>
    </w:p>
    <w:p w:rsidR="00A62210" w:rsidRPr="00A62210" w:rsidRDefault="00A62210" w:rsidP="00A62210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FF0000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Патентная система налогообложения (ПСН)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Для кого?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Только для индивидуальных предпринимателей.</w:t>
      </w:r>
    </w:p>
    <w:p w:rsidR="00A62210" w:rsidRPr="00A62210" w:rsidRDefault="00A62210" w:rsidP="00A62210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lastRenderedPageBreak/>
        <w:t>Для применения ПСН с 1 января 2021 г. необходимо не позднее 17 декабря 2020 г. подать по месту жительства </w:t>
      </w:r>
      <w:hyperlink r:id="rId14" w:tgtFrame="_blank" w:history="1">
        <w:r w:rsidRPr="00A62210">
          <w:rPr>
            <w:rFonts w:ascii="Segoe UI" w:eastAsia="Times New Roman" w:hAnsi="Segoe UI" w:cs="Segoe UI"/>
            <w:b/>
            <w:bCs/>
            <w:color w:val="007BFF"/>
            <w:sz w:val="24"/>
            <w:szCs w:val="24"/>
            <w:lang w:eastAsia="ru-RU"/>
          </w:rPr>
          <w:t>заявление на получение патента по форме 26.5-1</w:t>
        </w:r>
      </w:hyperlink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Этот режим допускается при схожих с «</w:t>
      </w:r>
      <w:proofErr w:type="spell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вменёнкой</w:t>
      </w:r>
      <w:proofErr w:type="spell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» видах деятельности, при этом годовой доход не должен превышать 60 </w:t>
      </w:r>
      <w:proofErr w:type="spellStart"/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млн</w:t>
      </w:r>
      <w:proofErr w:type="spellEnd"/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рублей и численность работников не больше 15 человек. Для перехода на этот режим заявление необходимо подать не менее чем за 10 дней до начала действия патента.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Особенности:</w:t>
      </w:r>
    </w:p>
    <w:p w:rsidR="00A62210" w:rsidRPr="00A62210" w:rsidRDefault="00A62210" w:rsidP="00A6221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применяется по отдельным видам деятельности, которые устанавливаются субъектами РФ (основной перечень видов деятельности закреплен в Налоговом Кодексе РФ) – доход не превышает 60 </w:t>
      </w:r>
      <w:proofErr w:type="spellStart"/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млн</w:t>
      </w:r>
      <w:proofErr w:type="spellEnd"/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руб. в год;</w:t>
      </w:r>
    </w:p>
    <w:p w:rsidR="00A62210" w:rsidRPr="00A62210" w:rsidRDefault="00A62210" w:rsidP="00A6221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численность работников не более 15 человек;</w:t>
      </w:r>
    </w:p>
    <w:p w:rsidR="00A62210" w:rsidRPr="00A62210" w:rsidRDefault="00A62210" w:rsidP="00A6221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налоговая декларация не представляется;</w:t>
      </w:r>
    </w:p>
    <w:p w:rsidR="00A62210" w:rsidRPr="00A62210" w:rsidRDefault="00A62210" w:rsidP="00A6221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может одновременно применяться с УСН, ОСН;</w:t>
      </w:r>
    </w:p>
    <w:p w:rsidR="00A62210" w:rsidRPr="00A62210" w:rsidRDefault="00A62210" w:rsidP="00A6221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для осуществления деятельности ИП по заявлению </w:t>
      </w:r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получает патент на период от 1 до 12 месяцев в пределах календарного года не применяется</w:t>
      </w:r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в отношении деятельности по реализации ряда подакцизных товаров (автомобили, мотоциклы, бензин, дизельное топливо, моторные масла), а также товаров, подлежащих маркировке (лекарственные средства, обувь, одежда из натурального меха);</w:t>
      </w:r>
    </w:p>
    <w:p w:rsidR="00A62210" w:rsidRPr="00A62210" w:rsidRDefault="00A62210" w:rsidP="00A6221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торговая площадь и зал обслуживания (торговля и общепит) – не более 150 м</w:t>
      </w:r>
      <w:proofErr w:type="gramStart"/>
      <w:r w:rsidRPr="00A62210">
        <w:rPr>
          <w:rFonts w:ascii="Segoe UI" w:eastAsia="Times New Roman" w:hAnsi="Segoe UI" w:cs="Segoe UI"/>
          <w:color w:val="212529"/>
          <w:sz w:val="18"/>
          <w:szCs w:val="18"/>
          <w:vertAlign w:val="superscript"/>
          <w:lang w:eastAsia="ru-RU"/>
        </w:rPr>
        <w:t>2</w:t>
      </w:r>
      <w:proofErr w:type="gramEnd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(по аналогии с ЕНВД с 2021 г.) возможность уменьшать сумму налога на страховые взносы за себя и работников (по аналогии с ЕНВД с 2021 г.).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Налоговая ставка:</w:t>
      </w:r>
    </w:p>
    <w:p w:rsidR="00A62210" w:rsidRPr="00A62210" w:rsidRDefault="00A62210" w:rsidP="00A6221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6% на потенциальный годовой доход (устанавливается субъектом РФ).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Заменяет:</w:t>
      </w:r>
    </w:p>
    <w:p w:rsidR="00A62210" w:rsidRPr="00A62210" w:rsidRDefault="00A62210" w:rsidP="00A6221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НДФЛ с доходов, полученных от предпринимательской деятельности НДС (кроме НДС при импорте товаров и НДС в качестве налогового агента);</w:t>
      </w:r>
    </w:p>
    <w:p w:rsidR="00A62210" w:rsidRPr="00A62210" w:rsidRDefault="00A62210" w:rsidP="00A6221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налог на имущество (за исключением объектов недвижимости, налоговая база по которым определяется как их кадастровая стоимость);</w:t>
      </w:r>
    </w:p>
    <w:p w:rsidR="00A62210" w:rsidRPr="00A62210" w:rsidRDefault="00A62210" w:rsidP="00A6221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lastRenderedPageBreak/>
        <w:t>торговый сбор.</w:t>
      </w:r>
    </w:p>
    <w:p w:rsidR="00A62210" w:rsidRPr="00A62210" w:rsidRDefault="00A62210" w:rsidP="00A62210">
      <w:pPr>
        <w:spacing w:after="100" w:afterAutospacing="1" w:line="240" w:lineRule="auto"/>
        <w:jc w:val="center"/>
        <w:rPr>
          <w:rFonts w:ascii="Segoe UI" w:eastAsia="Times New Roman" w:hAnsi="Segoe UI" w:cs="Segoe UI"/>
          <w:color w:val="FF0000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Единый </w:t>
      </w:r>
      <w:proofErr w:type="spellStart"/>
      <w:proofErr w:type="gramStart"/>
      <w:r w:rsidRPr="00A62210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c</w:t>
      </w:r>
      <w:proofErr w:type="gramEnd"/>
      <w:r w:rsidRPr="00A62210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ельскохозяйственный</w:t>
      </w:r>
      <w:proofErr w:type="spellEnd"/>
      <w:r w:rsidRPr="00A62210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налог (ЕСХН)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Для кого?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Для индивидуальных предпринимателей и организаций.</w:t>
      </w:r>
    </w:p>
    <w:p w:rsidR="00A62210" w:rsidRPr="00A62210" w:rsidRDefault="00A62210" w:rsidP="00A62210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Для перехода нужно подать уведомление по форме № 26.1-1 в налоговый орган по месту жительства ИП или месту нахождения организации в срок не позднее 31 декабря 2020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Особенности:</w:t>
      </w:r>
    </w:p>
    <w:p w:rsidR="00A62210" w:rsidRPr="00A62210" w:rsidRDefault="00A62210" w:rsidP="00A6221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применяется сельскохозяйственными товаропроизводителями;</w:t>
      </w:r>
    </w:p>
    <w:p w:rsidR="00A62210" w:rsidRPr="00A62210" w:rsidRDefault="00A62210" w:rsidP="00A6221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доля дохода от сельскохозяйственной деятельности за календарный год составляет не менее 70%;</w:t>
      </w:r>
    </w:p>
    <w:p w:rsidR="00A62210" w:rsidRPr="00A62210" w:rsidRDefault="00A62210" w:rsidP="00A6221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отчётность 1 раз в год авансовые платежи (за полугодие);</w:t>
      </w:r>
    </w:p>
    <w:p w:rsidR="00A62210" w:rsidRPr="00A62210" w:rsidRDefault="00A62210" w:rsidP="00A62210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необходимо вести книгу учёта доходов и расходов. Форма книги учёта доходов и порядок заполнения утверждены Приказом Минфина России от 11 декабря 2006 г. № 169н.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Налоговая ставка:</w:t>
      </w:r>
    </w:p>
    <w:p w:rsidR="00A62210" w:rsidRPr="00A62210" w:rsidRDefault="00A62210" w:rsidP="00A6221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6% (законами субъектов РФ налоговая ставка может быть уменьшена до 0%).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Не вправе переходить на уплату ЕСХН:</w:t>
      </w:r>
    </w:p>
    <w:p w:rsidR="00A62210" w:rsidRPr="00A62210" w:rsidRDefault="00A62210" w:rsidP="00A6221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организации (ИП), занимающиеся производством подакцизных товаров, за исключением подакцизного винограда, вина, игристого вина (шампанского), виноматериалов, виноградного сусла, произведенных из винограда собственного производства, а также организации, осуществляющие деятельность в сфере игорного бизнеса;</w:t>
      </w:r>
    </w:p>
    <w:p w:rsidR="00A62210" w:rsidRPr="00A62210" w:rsidRDefault="00A62210" w:rsidP="00A6221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организации, осуществляющие деятельность по организации и проведению азартных игр, казённые, бюджетные и автономные учреждения.</w:t>
      </w:r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lastRenderedPageBreak/>
        <w:t>Заменяет:</w:t>
      </w:r>
    </w:p>
    <w:p w:rsidR="00A62210" w:rsidRPr="00A62210" w:rsidRDefault="00A62210" w:rsidP="00A6221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налог на прибыль организаций;</w:t>
      </w:r>
    </w:p>
    <w:p w:rsidR="00A62210" w:rsidRPr="00A62210" w:rsidRDefault="00A62210" w:rsidP="00A6221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НДФЛ с доходов, полученных от предпринимательской деятельности, – для ИП;</w:t>
      </w:r>
    </w:p>
    <w:p w:rsidR="00A62210" w:rsidRPr="00A62210" w:rsidRDefault="00A62210" w:rsidP="00A6221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proofErr w:type="gramStart"/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налог на имущество (в части имущества, используемого при производстве сельскохозяйственной продукции.</w:t>
      </w:r>
      <w:proofErr w:type="gramEnd"/>
    </w:p>
    <w:p w:rsidR="00A62210" w:rsidRPr="00A62210" w:rsidRDefault="00A62210" w:rsidP="00A62210">
      <w:pPr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 1 января 2019 г. налогоплательщики ЕСХН признаются налогоплательщиками НДС. При соблюдении условий п. 1 ст. 145 НК РФ налогоплательщики, применяющие ЕСХН, имеют право на освобождение от исполнения обязанностей налогоплательщика НДС.</w:t>
      </w:r>
    </w:p>
    <w:p w:rsidR="00A62210" w:rsidRPr="00A62210" w:rsidRDefault="00A62210" w:rsidP="00A62210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A62210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pict>
          <v:rect id="_x0000_i1028" style="width:0;height:0" o:hralign="center" o:hrstd="t" o:hr="t" fillcolor="#a0a0a0" stroked="f"/>
        </w:pict>
      </w:r>
    </w:p>
    <w:p w:rsidR="00A62210" w:rsidRPr="00A62210" w:rsidRDefault="00A62210" w:rsidP="00A62210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hyperlink r:id="rId15" w:tgtFrame="_blank" w:history="1">
        <w:r w:rsidRPr="00A62210">
          <w:rPr>
            <w:rFonts w:ascii="Segoe UI" w:eastAsia="Times New Roman" w:hAnsi="Segoe UI" w:cs="Segoe UI"/>
            <w:color w:val="2C2C2C"/>
            <w:sz w:val="24"/>
            <w:szCs w:val="24"/>
            <w:lang w:eastAsia="ru-RU"/>
          </w:rPr>
          <w:t xml:space="preserve"> Какой налоговый режим выбрать в замен </w:t>
        </w:r>
        <w:proofErr w:type="spellStart"/>
        <w:r w:rsidRPr="00A62210">
          <w:rPr>
            <w:rFonts w:ascii="Segoe UI" w:eastAsia="Times New Roman" w:hAnsi="Segoe UI" w:cs="Segoe UI"/>
            <w:color w:val="2C2C2C"/>
            <w:sz w:val="24"/>
            <w:szCs w:val="24"/>
            <w:lang w:eastAsia="ru-RU"/>
          </w:rPr>
          <w:t>ЕНВД.pdf</w:t>
        </w:r>
        <w:proofErr w:type="spellEnd"/>
      </w:hyperlink>
    </w:p>
    <w:p w:rsidR="00A62210" w:rsidRPr="00A62210" w:rsidRDefault="00A62210" w:rsidP="00A62210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>
            <wp:extent cx="8029575" cy="5676900"/>
            <wp:effectExtent l="19050" t="0" r="9525" b="0"/>
            <wp:docPr id="5" name="Рисунок 5" descr="2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>
            <wp:extent cx="8029575" cy="5657850"/>
            <wp:effectExtent l="19050" t="0" r="9525" b="0"/>
            <wp:docPr id="6" name="Рисунок 6" descr="3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56B3"/>
          <w:sz w:val="24"/>
          <w:szCs w:val="24"/>
          <w:lang w:eastAsia="ru-RU"/>
        </w:rPr>
        <w:lastRenderedPageBreak/>
        <w:drawing>
          <wp:inline distT="0" distB="0" distL="0" distR="0">
            <wp:extent cx="8029575" cy="5676900"/>
            <wp:effectExtent l="19050" t="0" r="9525" b="0"/>
            <wp:docPr id="7" name="Рисунок 7" descr="4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>
            <wp:extent cx="8029575" cy="5686425"/>
            <wp:effectExtent l="19050" t="0" r="9525" b="0"/>
            <wp:docPr id="8" name="Рисунок 8" descr="5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>
            <wp:extent cx="5305425" cy="7543800"/>
            <wp:effectExtent l="19050" t="0" r="9525" b="0"/>
            <wp:docPr id="9" name="Рисунок 9" descr="6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>
            <wp:extent cx="5305425" cy="7524750"/>
            <wp:effectExtent l="19050" t="0" r="9525" b="0"/>
            <wp:docPr id="10" name="Рисунок 10" descr="7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>
            <wp:extent cx="5314950" cy="7515225"/>
            <wp:effectExtent l="19050" t="0" r="0" b="0"/>
            <wp:docPr id="11" name="Рисунок 11" descr="8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>
            <wp:extent cx="5324475" cy="7505700"/>
            <wp:effectExtent l="19050" t="0" r="9525" b="0"/>
            <wp:docPr id="12" name="Рисунок 12" descr="9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>
            <wp:extent cx="8029575" cy="5676900"/>
            <wp:effectExtent l="19050" t="0" r="9525" b="0"/>
            <wp:docPr id="13" name="Рисунок 13" descr="4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>
            <wp:extent cx="8029575" cy="5686425"/>
            <wp:effectExtent l="19050" t="0" r="9525" b="0"/>
            <wp:docPr id="14" name="Рисунок 14" descr="5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10" w:rsidRPr="00A62210" w:rsidRDefault="00A62210" w:rsidP="00A62210">
      <w:pPr>
        <w:spacing w:after="100" w:afterAutospacing="1" w:line="240" w:lineRule="auto"/>
        <w:rPr>
          <w:rFonts w:ascii="Times New Roman" w:eastAsia="Times New Roman" w:hAnsi="Times New Roman" w:cs="Times New Roman"/>
          <w:color w:val="FFFFFF"/>
          <w:sz w:val="18"/>
          <w:szCs w:val="18"/>
          <w:lang w:eastAsia="ru-RU"/>
        </w:rPr>
      </w:pPr>
      <w:r w:rsidRPr="00A62210">
        <w:rPr>
          <w:rFonts w:ascii="Times New Roman" w:eastAsia="Times New Roman" w:hAnsi="Times New Roman" w:cs="Times New Roman"/>
          <w:color w:val="FFFFFF"/>
          <w:sz w:val="18"/>
          <w:szCs w:val="18"/>
          <w:lang w:eastAsia="ru-RU"/>
        </w:rPr>
        <w:t>на обработку персональных данных</w:t>
      </w:r>
    </w:p>
    <w:sectPr w:rsidR="00A62210" w:rsidRPr="00A62210" w:rsidSect="00A622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9510C"/>
    <w:multiLevelType w:val="multilevel"/>
    <w:tmpl w:val="DBE4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AE7746"/>
    <w:multiLevelType w:val="multilevel"/>
    <w:tmpl w:val="11E0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0924F0"/>
    <w:multiLevelType w:val="multilevel"/>
    <w:tmpl w:val="786E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663E43"/>
    <w:multiLevelType w:val="multilevel"/>
    <w:tmpl w:val="8F948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3A14A4"/>
    <w:multiLevelType w:val="multilevel"/>
    <w:tmpl w:val="1EBE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DB4D40"/>
    <w:multiLevelType w:val="multilevel"/>
    <w:tmpl w:val="AEDA8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106175"/>
    <w:multiLevelType w:val="multilevel"/>
    <w:tmpl w:val="3FFC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096FAF"/>
    <w:multiLevelType w:val="multilevel"/>
    <w:tmpl w:val="ABB0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A47D50"/>
    <w:multiLevelType w:val="multilevel"/>
    <w:tmpl w:val="982E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F82DDD"/>
    <w:multiLevelType w:val="multilevel"/>
    <w:tmpl w:val="61CEA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E44B3D"/>
    <w:multiLevelType w:val="multilevel"/>
    <w:tmpl w:val="69C4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CC051F"/>
    <w:multiLevelType w:val="multilevel"/>
    <w:tmpl w:val="67F4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0E5FFA"/>
    <w:multiLevelType w:val="multilevel"/>
    <w:tmpl w:val="9FE6E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9E118F"/>
    <w:multiLevelType w:val="multilevel"/>
    <w:tmpl w:val="BA501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FB4359"/>
    <w:multiLevelType w:val="multilevel"/>
    <w:tmpl w:val="BE52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125E9E"/>
    <w:multiLevelType w:val="multilevel"/>
    <w:tmpl w:val="37A4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A976A5"/>
    <w:multiLevelType w:val="multilevel"/>
    <w:tmpl w:val="B188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402DFC"/>
    <w:multiLevelType w:val="multilevel"/>
    <w:tmpl w:val="AEBE2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14"/>
  </w:num>
  <w:num w:numId="5">
    <w:abstractNumId w:val="4"/>
  </w:num>
  <w:num w:numId="6">
    <w:abstractNumId w:val="2"/>
  </w:num>
  <w:num w:numId="7">
    <w:abstractNumId w:val="7"/>
  </w:num>
  <w:num w:numId="8">
    <w:abstractNumId w:val="17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2"/>
  </w:num>
  <w:num w:numId="14">
    <w:abstractNumId w:val="1"/>
  </w:num>
  <w:num w:numId="15">
    <w:abstractNumId w:val="0"/>
  </w:num>
  <w:num w:numId="16">
    <w:abstractNumId w:val="15"/>
  </w:num>
  <w:num w:numId="17">
    <w:abstractNumId w:val="11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2210"/>
    <w:rsid w:val="00471158"/>
    <w:rsid w:val="00A6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158"/>
  </w:style>
  <w:style w:type="paragraph" w:styleId="1">
    <w:name w:val="heading 1"/>
    <w:basedOn w:val="a"/>
    <w:link w:val="10"/>
    <w:uiPriority w:val="9"/>
    <w:qFormat/>
    <w:rsid w:val="00A622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22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6221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2210"/>
    <w:rPr>
      <w:b/>
      <w:bCs/>
    </w:rPr>
  </w:style>
  <w:style w:type="character" w:customStyle="1" w:styleId="extended-textshort">
    <w:name w:val="extended-text__short"/>
    <w:basedOn w:val="a0"/>
    <w:rsid w:val="00A62210"/>
  </w:style>
  <w:style w:type="paragraph" w:customStyle="1" w:styleId="innerarticlereferencetitle">
    <w:name w:val="inner_article__reference_title"/>
    <w:basedOn w:val="a"/>
    <w:rsid w:val="00A6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articlereferencetext">
    <w:name w:val="inner_article__reference_text"/>
    <w:basedOn w:val="a"/>
    <w:rsid w:val="00A6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newsletter">
    <w:name w:val="footer__newsletter"/>
    <w:basedOn w:val="a"/>
    <w:rsid w:val="00A6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221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221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221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221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act-phone">
    <w:name w:val="contact-phone"/>
    <w:basedOn w:val="a"/>
    <w:rsid w:val="00A6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2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74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1284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13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7492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single" w:sz="6" w:space="15" w:color="DDDDDD"/>
                    <w:bottom w:val="single" w:sz="6" w:space="15" w:color="DDDDDD"/>
                    <w:right w:val="single" w:sz="6" w:space="15" w:color="DDDDDD"/>
                  </w:divBdr>
                </w:div>
              </w:divsChild>
            </w:div>
            <w:div w:id="10335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0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270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DDDDD"/>
                        <w:left w:val="single" w:sz="6" w:space="15" w:color="DDDDDD"/>
                        <w:bottom w:val="single" w:sz="6" w:space="15" w:color="DDDDDD"/>
                        <w:right w:val="single" w:sz="6" w:space="15" w:color="DDDDDD"/>
                      </w:divBdr>
                    </w:div>
                  </w:divsChild>
                </w:div>
              </w:divsChild>
            </w:div>
            <w:div w:id="17514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3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296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DDDDD"/>
                        <w:left w:val="single" w:sz="6" w:space="15" w:color="DDDDDD"/>
                        <w:bottom w:val="single" w:sz="6" w:space="15" w:color="DDDDDD"/>
                        <w:right w:val="single" w:sz="6" w:space="15" w:color="DDDDDD"/>
                      </w:divBdr>
                    </w:div>
                  </w:divsChild>
                </w:div>
              </w:divsChild>
            </w:div>
            <w:div w:id="15118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589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DDDDD"/>
                        <w:left w:val="single" w:sz="6" w:space="15" w:color="DDDDDD"/>
                        <w:bottom w:val="single" w:sz="6" w:space="15" w:color="DDDDDD"/>
                        <w:right w:val="single" w:sz="6" w:space="15" w:color="DDDDDD"/>
                      </w:divBdr>
                    </w:div>
                  </w:divsChild>
                </w:div>
              </w:divsChild>
            </w:div>
            <w:div w:id="5771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9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4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9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0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16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3735">
                                  <w:marLeft w:val="-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741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pd.nalog.ru/credit-orgs/" TargetMode="External"/><Relationship Id="rId18" Type="http://schemas.openxmlformats.org/officeDocument/2006/relationships/hyperlink" Target="http://mb.primorsky.ru/uploads/attachments/3-png.5fbf2a7769bae.png" TargetMode="External"/><Relationship Id="rId26" Type="http://schemas.openxmlformats.org/officeDocument/2006/relationships/hyperlink" Target="http://mb.primorsky.ru/uploads/attachments/8-png.5fbf2a859a5bc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b.primorsky.ru/uploads/attachments/5-png.5fbf2a7d276d5.p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b.primorsky.ru/uploads/attachments/2-png.5fbf2a74d1ad7.png" TargetMode="External"/><Relationship Id="rId20" Type="http://schemas.openxmlformats.org/officeDocument/2006/relationships/hyperlink" Target="http://mb.primorsky.ru/uploads/attachments/4-png.5fbf2a7a88d76.png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9k8Oy9q1UMDxrjNOjckv6oF38OwQLfjJ/view?usp=sharing" TargetMode="External"/><Relationship Id="rId11" Type="http://schemas.openxmlformats.org/officeDocument/2006/relationships/hyperlink" Target="https://lknpd.nalog.ru/auth/login" TargetMode="External"/><Relationship Id="rId24" Type="http://schemas.openxmlformats.org/officeDocument/2006/relationships/hyperlink" Target="http://mb.primorsky.ru/uploads/attachments/7-png.5fbf2a81f075e.pn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mb.primorsky.ru/uploads/attachments/kakoi-nalogovyi-rezhim-vybrat-v-zamen-envd-pdf.5fbf2651063d5.pdf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mb.primorsky.ru/uploads/attachments/9-png.5fbf2a8810444.png" TargetMode="External"/><Relationship Id="rId10" Type="http://schemas.openxmlformats.org/officeDocument/2006/relationships/hyperlink" Target="https://npd.nalog.ru/app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mb.primorsky.ru/uploads/attachments/5-png.5fbf2a6291196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log.ru/html/docs/4010_1.pdf" TargetMode="External"/><Relationship Id="rId14" Type="http://schemas.openxmlformats.org/officeDocument/2006/relationships/hyperlink" Target="https://www.nalog.ru/html/sites/www.rn14.nalog.ru/doc/Zayvl_Patent.pdf" TargetMode="External"/><Relationship Id="rId22" Type="http://schemas.openxmlformats.org/officeDocument/2006/relationships/hyperlink" Target="http://mb.primorsky.ru/uploads/attachments/6-png.5fbf2a7f93194.png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mb.primorsky.ru/uploads/attachments/4-png.5fbf2a4de54f7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1436</Words>
  <Characters>8186</Characters>
  <Application>Microsoft Office Word</Application>
  <DocSecurity>0</DocSecurity>
  <Lines>68</Lines>
  <Paragraphs>19</Paragraphs>
  <ScaleCrop>false</ScaleCrop>
  <Company/>
  <LinksUpToDate>false</LinksUpToDate>
  <CharactersWithSpaces>9603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user634</dc:creator>
  <cp:lastModifiedBy>user634</cp:lastModifiedBy>
  <cp:revision>1</cp:revision>
  <dcterms:created xsi:type="dcterms:W3CDTF">2020-12-01T00:54:00Z</dcterms:created>
  <dcterms:modified xsi:type="dcterms:W3CDTF">2020-12-01T00:56:00Z</dcterms:modified>
</cp:coreProperties>
</file>