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Autospacing="0" w:before="0" w:afterAutospacing="0" w:after="0"/>
        <w:contextualSpacing/>
        <w:jc w:val="both"/>
        <w:rPr>
          <w:sz w:val="28"/>
          <w:szCs w:val="28"/>
        </w:rPr>
      </w:pPr>
      <w:r>
        <w:rPr>
          <w:b/>
          <w:bCs/>
          <w:color w:val="333333"/>
          <w:sz w:val="28"/>
          <w:szCs w:val="28"/>
        </w:rPr>
        <w:t xml:space="preserve">03.05.2024 </w:t>
      </w:r>
      <w:r>
        <w:rPr>
          <w:b/>
          <w:bCs/>
          <w:color w:val="333333"/>
          <w:sz w:val="28"/>
          <w:szCs w:val="28"/>
        </w:rPr>
        <w:t>Дети-сироты и их законное право на жилье</w:t>
      </w:r>
    </w:p>
    <w:p>
      <w:pPr>
        <w:pStyle w:val="Normal"/>
        <w:shd w:val="clear" w:color="auto" w:fill="FFFFFF"/>
        <w:spacing w:lineRule="auto" w:line="240" w:before="0" w:after="0"/>
        <w:ind w:right="544" w:hanging="0"/>
        <w:contextualSpacing/>
        <w:jc w:val="both"/>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shd w:fill="FFFFFF" w:val="clear"/>
        </w:rPr>
        <w:t>Сироты, оставшиеся без попечения родителей, дети и лица из их числа </w:t>
      </w:r>
      <w:hyperlink r:id="rId2" w:tgtFrame="_blank">
        <w:r>
          <w:rPr>
            <w:rFonts w:eastAsia="Times New Roman" w:cs="Times New Roman" w:ascii="Times New Roman" w:hAnsi="Times New Roman"/>
            <w:color w:val="000000"/>
            <w:sz w:val="28"/>
            <w:szCs w:val="28"/>
          </w:rPr>
          <w:t>имеют право на специализированное жилье</w:t>
        </w:r>
      </w:hyperlink>
      <w:r>
        <w:rPr>
          <w:rFonts w:eastAsia="Times New Roman" w:cs="Times New Roman" w:ascii="Times New Roman" w:hAnsi="Times New Roman"/>
          <w:color w:val="000000"/>
          <w:sz w:val="28"/>
          <w:szCs w:val="28"/>
          <w:shd w:fill="FFFFFF" w:val="clear"/>
        </w:rPr>
        <w:t>, в котором они могут поселиться после того, как закончат специальное учреждение, например дом-интернат.</w:t>
      </w:r>
    </w:p>
    <w:p>
      <w:pPr>
        <w:pStyle w:val="Normal"/>
        <w:shd w:val="clear" w:color="auto" w:fill="FFFFFF"/>
        <w:spacing w:lineRule="auto" w:line="240" w:beforeAutospacing="1" w:after="0"/>
        <w:contextualSpacing/>
        <w:jc w:val="both"/>
        <w:rPr>
          <w:sz w:val="28"/>
          <w:szCs w:val="28"/>
        </w:rPr>
      </w:pPr>
      <w:r>
        <w:rPr>
          <w:rFonts w:eastAsia="Times New Roman" w:cs="Times New Roman" w:ascii="Times New Roman" w:hAnsi="Times New Roman"/>
          <w:b/>
          <w:bCs/>
          <w:color w:val="000000"/>
          <w:sz w:val="28"/>
          <w:szCs w:val="28"/>
          <w:shd w:fill="FFFFFF" w:val="clear"/>
        </w:rPr>
        <w:t>Жилье предоставляют по договору найма специализированных жилых помещений. Он действует пять лет. Но его можно продлить еще на пять лет или переоформить на договор социального найма. Приватизировать жилье можно через пять лет после заключения договора соцнайма.</w:t>
      </w:r>
    </w:p>
    <w:sectPr>
      <w:headerReference w:type="default" r:id="rId3"/>
      <w:footerReference w:type="default" r:id="rId4"/>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51057/efcb64953d29f609d8bd6ce72849678dd48c75e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LibreOffice/7.5.6.2$Linux_X86_64 LibreOffice_project/50$Build-2</Application>
  <AppVersion>15.0000</AppVersion>
  <Pages>1</Pages>
  <Words>74</Words>
  <Characters>453</Characters>
  <CharactersWithSpaces>524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2024-07-01T11:53:25Z</dcterms:created>
  <dc:creator/>
  <dc:description/>
  <dc:language>ru-RU</dc:language>
  <cp:lastModifiedBy/>
  <dcterms:modified xsi:type="dcterms:W3CDTF">2024-07-01T12:57:57Z</dcterms:modified>
  <cp:revision>13</cp:revision>
  <dc:subject/>
  <dc:title>Default</dc:title>
</cp:coreProperties>
</file>

<file path=docProps/custom.xml><?xml version="1.0" encoding="utf-8"?>
<Properties xmlns="http://schemas.openxmlformats.org/officeDocument/2006/custom-properties" xmlns:vt="http://schemas.openxmlformats.org/officeDocument/2006/docPropsVTypes"/>
</file>