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12" w:type="dxa"/>
        <w:tblLayout w:type="fixed"/>
        <w:tblLook w:val="0000"/>
      </w:tblPr>
      <w:tblGrid>
        <w:gridCol w:w="7066"/>
        <w:gridCol w:w="1309"/>
        <w:gridCol w:w="1276"/>
        <w:gridCol w:w="1242"/>
      </w:tblGrid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E0686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939CD">
              <w:rPr>
                <w:bCs/>
                <w:sz w:val="28"/>
                <w:szCs w:val="28"/>
              </w:rPr>
              <w:t xml:space="preserve">Приложение </w:t>
            </w:r>
            <w:r w:rsidR="0053231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C524DD" w:rsidRDefault="007A7650" w:rsidP="007A7650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</w:tc>
      </w:tr>
      <w:tr w:rsidR="00411275" w:rsidRPr="009B5759" w:rsidTr="007A7650">
        <w:trPr>
          <w:trHeight w:val="34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F36E6C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F36E6C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11275" w:rsidRPr="009B5759" w:rsidTr="007A7650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F36E6C" w:rsidP="00F2515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F25151" w:rsidP="00F36E6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F36E6C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  <w:r w:rsidR="008B612B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411275" w:rsidRPr="009B5759" w:rsidRDefault="00E3305C" w:rsidP="00F36E6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36E6C">
              <w:rPr>
                <w:b/>
                <w:bCs/>
                <w:sz w:val="28"/>
                <w:szCs w:val="28"/>
              </w:rPr>
              <w:t>20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36E6C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F36E6C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F36E6C" w:rsidP="00210C6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387F7F" w:rsidP="004448C8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29,477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387F7F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100,2</w:t>
            </w:r>
          </w:p>
        </w:tc>
      </w:tr>
      <w:tr w:rsidR="00F36E6C" w:rsidRPr="009B5759" w:rsidTr="007A7650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F36E6C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F36E6C" w:rsidP="00210C6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387F7F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F36E6C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36E6C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C87FE6" w:rsidRDefault="00F36E6C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F36E6C" w:rsidP="00210C6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387F7F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9B5759" w:rsidRDefault="00F36E6C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36E6C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Pr="00226454" w:rsidRDefault="00F36E6C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Оборот крупных и средних организаций,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Default="005E0951" w:rsidP="00210C6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Default="005E09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868,3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C" w:rsidRDefault="005E09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88,0</w:t>
            </w:r>
          </w:p>
        </w:tc>
      </w:tr>
      <w:tr w:rsidR="00F36E6C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36E6C" w:rsidRPr="00C87FE6" w:rsidRDefault="00F36E6C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36E6C" w:rsidRPr="009B5759" w:rsidRDefault="00F36E6C" w:rsidP="00210C6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36E6C" w:rsidRPr="009B5759" w:rsidRDefault="00387F7F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36E6C" w:rsidRPr="009B5759" w:rsidRDefault="00387F7F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93,6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692F98" w:rsidRDefault="00F25151" w:rsidP="00692F98">
            <w:pPr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</w:t>
            </w:r>
            <w:r>
              <w:rPr>
                <w:b/>
                <w:bCs/>
                <w:color w:val="000000"/>
                <w:sz w:val="25"/>
                <w:szCs w:val="25"/>
              </w:rPr>
              <w:t>о</w:t>
            </w:r>
            <w:r>
              <w:rPr>
                <w:b/>
                <w:bCs/>
                <w:color w:val="000000"/>
                <w:sz w:val="25"/>
                <w:szCs w:val="25"/>
              </w:rPr>
              <w:t>изводства, выполненных работ услуг собственными с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>лами по чистым видам деятельности крупными и сре</w:t>
            </w:r>
            <w:r>
              <w:rPr>
                <w:b/>
                <w:bCs/>
                <w:color w:val="000000"/>
                <w:sz w:val="25"/>
                <w:szCs w:val="25"/>
              </w:rPr>
              <w:t>д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F36E6C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36E6C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387F7F" w:rsidP="00E970F3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387F7F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26454" w:rsidRDefault="00F25151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обороте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организаций края,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9B5759" w:rsidRDefault="00F36E6C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0B7C49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323414" w:rsidRDefault="00F36E6C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 w:rsidR="00387F7F">
              <w:rPr>
                <w:sz w:val="28"/>
                <w:szCs w:val="28"/>
              </w:rPr>
              <w:t>4,1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9B5759" w:rsidRDefault="00F36E6C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Производство продукции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сельского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хозяйства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0B7C49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1867CA" w:rsidRDefault="00387F7F" w:rsidP="003B2BF6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105,1</w:t>
            </w:r>
            <w:r w:rsidR="00F36E6C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2E08EC" w:rsidRDefault="00F36E6C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0B7C49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387F7F" w:rsidP="00167552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E08EC" w:rsidRDefault="00F36E6C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A847AE" w:rsidRDefault="00F36E6C" w:rsidP="00210C6A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A847AE" w:rsidRDefault="000B7C49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6E6C" w:rsidRPr="009B5759" w:rsidTr="00BA5A75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E08EC" w:rsidRDefault="00F36E6C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0B7C49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C" w:rsidRPr="00323414" w:rsidRDefault="00387F7F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 xml:space="preserve">96,9 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="00F36E6C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36E6C" w:rsidRPr="009B5759" w:rsidTr="00BA5A75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E08EC" w:rsidRDefault="00F36E6C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0B7C49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C" w:rsidRPr="00323414" w:rsidRDefault="00387F7F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103,1</w:t>
            </w:r>
            <w:r w:rsidR="00F36E6C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36E6C" w:rsidRPr="009B5759" w:rsidTr="00BA5A75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E08EC" w:rsidRDefault="00F36E6C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387F7F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C" w:rsidRPr="00323414" w:rsidRDefault="00387F7F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99,2</w:t>
            </w:r>
            <w:r w:rsidR="00F36E6C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F25151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>малых предприятий (без учета ИП</w:t>
            </w:r>
            <w:r w:rsidRPr="009B5759">
              <w:rPr>
                <w:bCs/>
                <w:sz w:val="28"/>
                <w:szCs w:val="28"/>
              </w:rPr>
              <w:t xml:space="preserve">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A2492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A2492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F36E6C">
              <w:rPr>
                <w:sz w:val="28"/>
                <w:szCs w:val="28"/>
              </w:rPr>
              <w:t>,1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E86B2C">
            <w:pPr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малых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A2492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A2492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предприятий,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32DBF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32DBF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Default="00F36E6C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предпринимателей, 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407243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Default="00C32DBF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F36E6C" w:rsidRPr="009B5759" w:rsidTr="00515534">
        <w:trPr>
          <w:trHeight w:val="797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1F3737" w:rsidRDefault="00F36E6C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малом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бизнесе, тыс. чел. </w:t>
            </w:r>
          </w:p>
          <w:p w:rsidR="00F36E6C" w:rsidRPr="00226454" w:rsidRDefault="00F36E6C" w:rsidP="0051553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>
              <w:rPr>
                <w:bCs/>
                <w:color w:val="000000"/>
                <w:sz w:val="25"/>
                <w:szCs w:val="25"/>
              </w:rPr>
              <w:t xml:space="preserve">без учета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32DBF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32DBF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>
              <w:rPr>
                <w:bCs/>
                <w:color w:val="000000"/>
                <w:sz w:val="25"/>
                <w:szCs w:val="25"/>
              </w:rPr>
              <w:t xml:space="preserve">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численн</w:t>
            </w:r>
            <w:r w:rsidRPr="00226454">
              <w:rPr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Cs/>
                <w:color w:val="000000"/>
                <w:sz w:val="25"/>
                <w:szCs w:val="25"/>
              </w:rPr>
              <w:t>сти занятых,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C32DB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32DBF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32DBF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BE055B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BE055B" w:rsidRDefault="00F36E6C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7A2DBE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>
              <w:rPr>
                <w:bCs/>
                <w:sz w:val="25"/>
                <w:szCs w:val="25"/>
              </w:rPr>
              <w:t xml:space="preserve"> по крупным и средним орган</w:t>
            </w:r>
            <w:r>
              <w:rPr>
                <w:bCs/>
                <w:sz w:val="25"/>
                <w:szCs w:val="25"/>
              </w:rPr>
              <w:t>и</w:t>
            </w:r>
            <w:r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082449" w:rsidRDefault="00CA2492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41778</w:t>
            </w:r>
            <w:r w:rsidR="00F36E6C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082449" w:rsidRDefault="00CA2492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43416,0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A2492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BE055B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BE055B" w:rsidRDefault="00CA2492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BE055B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BE055B" w:rsidRDefault="00F36E6C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DE4696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DE4696" w:rsidRDefault="00DE4696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93,4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B08D5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CB08D5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151,4</w:t>
            </w:r>
          </w:p>
        </w:tc>
      </w:tr>
      <w:tr w:rsidR="00F36E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26454" w:rsidRDefault="00F36E6C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F36E6C" w:rsidP="00210C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DE4696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9B5759" w:rsidRDefault="00DE4696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F36E6C" w:rsidRPr="009B5759" w:rsidTr="007A7650">
        <w:trPr>
          <w:trHeight w:val="296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F36E6C" w:rsidRPr="009B5759" w:rsidRDefault="00F36E6C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2E08EC" w:rsidRDefault="00F36E6C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тивному населению, %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A847AE" w:rsidRDefault="00F36E6C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A847AE" w:rsidRDefault="00DE4696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DE4696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69,2</w:t>
            </w:r>
          </w:p>
        </w:tc>
      </w:tr>
      <w:tr w:rsidR="00F36E6C" w:rsidRPr="009B5759" w:rsidTr="00E86B2C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2E08EC" w:rsidRDefault="00F36E6C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Нагрузка незанятого населения на 1</w:t>
            </w:r>
            <w:r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вакансий,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A847AE" w:rsidRDefault="00F36E6C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A847AE" w:rsidRDefault="00DE4696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DE4696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112,5</w:t>
            </w:r>
          </w:p>
        </w:tc>
      </w:tr>
      <w:tr w:rsidR="00F36E6C" w:rsidRPr="009B5759" w:rsidTr="007A7650">
        <w:trPr>
          <w:trHeight w:val="21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6C" w:rsidRPr="009B5759" w:rsidRDefault="00F36E6C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F36E6C" w:rsidRPr="009B5759" w:rsidTr="007A7650">
        <w:trPr>
          <w:trHeight w:val="463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36E6C" w:rsidRPr="009B5759" w:rsidRDefault="00F36E6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 xml:space="preserve">(темп роста в действующих </w:t>
            </w:r>
            <w:proofErr w:type="gramStart"/>
            <w:r w:rsidRPr="009B5759">
              <w:rPr>
                <w:bCs/>
                <w:sz w:val="28"/>
                <w:szCs w:val="28"/>
              </w:rPr>
              <w:t>ценах</w:t>
            </w:r>
            <w:proofErr w:type="gramEnd"/>
            <w:r w:rsidRPr="009B5759">
              <w:rPr>
                <w:bCs/>
                <w:sz w:val="28"/>
                <w:szCs w:val="28"/>
              </w:rPr>
              <w:t>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Default="00F36E6C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bCs/>
                <w:sz w:val="28"/>
                <w:szCs w:val="28"/>
              </w:rPr>
              <w:t>Сергеевский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ЛПХ»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Default="00F36E6C" w:rsidP="00210C6A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Default="00F36E6C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F36E6C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70,3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Default="00F36E6C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«Луч»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Default="00F36E6C" w:rsidP="00210C6A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Default="008F2484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8F2484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109,6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9B5759" w:rsidRDefault="00F36E6C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«Партизанский» АО «</w:t>
            </w:r>
            <w:proofErr w:type="spellStart"/>
            <w:r>
              <w:rPr>
                <w:bCs/>
                <w:sz w:val="28"/>
                <w:szCs w:val="28"/>
              </w:rPr>
              <w:t>Примавтодор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E02131" w:rsidRDefault="00F36E6C" w:rsidP="00210C6A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E02131" w:rsidRDefault="008F2484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220,865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0B7C49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126,0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4163A8" w:rsidRDefault="00F36E6C" w:rsidP="00BA5A75">
            <w:pPr>
              <w:spacing w:before="60"/>
              <w:rPr>
                <w:bCs/>
                <w:sz w:val="28"/>
                <w:szCs w:val="28"/>
              </w:rPr>
            </w:pPr>
            <w:r w:rsidRPr="004163A8">
              <w:rPr>
                <w:bCs/>
                <w:sz w:val="28"/>
                <w:szCs w:val="28"/>
              </w:rPr>
              <w:t>СХПК «</w:t>
            </w:r>
            <w:proofErr w:type="spellStart"/>
            <w:r w:rsidRPr="004163A8">
              <w:rPr>
                <w:bCs/>
                <w:sz w:val="28"/>
                <w:szCs w:val="28"/>
              </w:rPr>
              <w:t>Новолитовский</w:t>
            </w:r>
            <w:proofErr w:type="spellEnd"/>
            <w:r w:rsidRPr="004163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E02131" w:rsidRDefault="00F36E6C" w:rsidP="00210C6A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E02131" w:rsidRDefault="00A173B5" w:rsidP="00734FA7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A173B5" w:rsidP="00AE0905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138,5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4163A8" w:rsidRDefault="00F36E6C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МКП «Районное хозяйственное управление»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E02131" w:rsidRDefault="00F36E6C" w:rsidP="00210C6A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E02131" w:rsidRDefault="00F36E6C" w:rsidP="00734FA7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8F2484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34,6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9B5759" w:rsidRDefault="00F36E6C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Жилсервис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E02131" w:rsidRDefault="00F36E6C" w:rsidP="00210C6A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E02131" w:rsidRDefault="00F36E6C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9B5759" w:rsidRDefault="008F2484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22,4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Pr="009B5759" w:rsidRDefault="00F36E6C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«ЖЭУ»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олчанец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E02131" w:rsidRDefault="00F36E6C" w:rsidP="00210C6A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E02131" w:rsidRDefault="00F36E6C" w:rsidP="00AE090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BE055B" w:rsidRDefault="008F2484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94,0</w:t>
            </w:r>
          </w:p>
        </w:tc>
      </w:tr>
      <w:tr w:rsidR="00F36E6C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6C" w:rsidRDefault="00F36E6C" w:rsidP="00F36E6C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Мик</w:t>
            </w:r>
            <w:proofErr w:type="spellEnd"/>
            <w:r>
              <w:rPr>
                <w:bCs/>
                <w:sz w:val="28"/>
                <w:szCs w:val="28"/>
              </w:rPr>
              <w:t xml:space="preserve"> Восток»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C" w:rsidRPr="00786F31" w:rsidRDefault="008F2484" w:rsidP="00210C6A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Pr="00786F31" w:rsidRDefault="00F36E6C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E6C" w:rsidRDefault="008F2484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2,6 раза</w:t>
            </w:r>
          </w:p>
        </w:tc>
      </w:tr>
      <w:tr w:rsidR="00F36E6C" w:rsidRPr="00BE055B" w:rsidTr="007A7650">
        <w:trPr>
          <w:trHeight w:val="426"/>
        </w:trPr>
        <w:tc>
          <w:tcPr>
            <w:tcW w:w="10893" w:type="dxa"/>
            <w:gridSpan w:val="4"/>
            <w:tcBorders>
              <w:top w:val="single" w:sz="4" w:space="0" w:color="auto"/>
            </w:tcBorders>
            <w:vAlign w:val="center"/>
          </w:tcPr>
          <w:p w:rsidR="00F36E6C" w:rsidRPr="00BE055B" w:rsidRDefault="00F36E6C" w:rsidP="00BE055B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*показатели 2021</w:t>
            </w:r>
            <w:r w:rsidRPr="00BE055B">
              <w:rPr>
                <w:bCs/>
                <w:sz w:val="22"/>
                <w:szCs w:val="22"/>
              </w:rPr>
              <w:t xml:space="preserve"> года приведены в оценке (предварительные данные)</w:t>
            </w:r>
          </w:p>
          <w:p w:rsidR="00F36E6C" w:rsidRPr="00131391" w:rsidRDefault="00F36E6C" w:rsidP="00BE055B">
            <w:pPr>
              <w:spacing w:before="60"/>
              <w:rPr>
                <w:bCs/>
                <w:sz w:val="22"/>
                <w:szCs w:val="22"/>
              </w:rPr>
            </w:pPr>
            <w:r w:rsidRPr="00BE055B">
              <w:rPr>
                <w:bCs/>
                <w:sz w:val="22"/>
                <w:szCs w:val="22"/>
                <w:vertAlign w:val="superscript"/>
              </w:rPr>
              <w:t>1)</w:t>
            </w:r>
            <w:r>
              <w:rPr>
                <w:bCs/>
                <w:sz w:val="22"/>
                <w:szCs w:val="22"/>
              </w:rPr>
              <w:t xml:space="preserve"> темп роста в сопоставимых </w:t>
            </w:r>
            <w:proofErr w:type="gramStart"/>
            <w:r>
              <w:rPr>
                <w:bCs/>
                <w:sz w:val="22"/>
                <w:szCs w:val="22"/>
              </w:rPr>
              <w:t>ценах</w:t>
            </w:r>
            <w:proofErr w:type="gramEnd"/>
          </w:p>
          <w:p w:rsidR="00F36E6C" w:rsidRPr="00BE055B" w:rsidRDefault="00F36E6C" w:rsidP="00F36E6C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2) </w:t>
            </w:r>
            <w:r w:rsidRPr="00BE055B">
              <w:rPr>
                <w:bCs/>
                <w:sz w:val="22"/>
                <w:szCs w:val="22"/>
              </w:rPr>
              <w:t xml:space="preserve">с 2015 года данные </w:t>
            </w:r>
            <w:proofErr w:type="gramStart"/>
            <w:r w:rsidRPr="00BE055B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BE055B">
              <w:rPr>
                <w:bCs/>
                <w:sz w:val="22"/>
                <w:szCs w:val="22"/>
              </w:rPr>
              <w:t xml:space="preserve">среднемесячной заработной плате рассчитываются </w:t>
            </w:r>
            <w:proofErr w:type="spellStart"/>
            <w:r w:rsidRPr="00BE055B">
              <w:rPr>
                <w:bCs/>
                <w:sz w:val="22"/>
                <w:szCs w:val="22"/>
              </w:rPr>
              <w:t>Приморскстатом</w:t>
            </w:r>
            <w:proofErr w:type="spellEnd"/>
            <w:r w:rsidRPr="00BE055B">
              <w:rPr>
                <w:bCs/>
                <w:sz w:val="22"/>
                <w:szCs w:val="22"/>
              </w:rPr>
              <w:t xml:space="preserve"> только по крупным и средним организациям</w:t>
            </w:r>
          </w:p>
        </w:tc>
      </w:tr>
    </w:tbl>
    <w:p w:rsidR="006F5D96" w:rsidRDefault="006F5D96">
      <w:pPr>
        <w:rPr>
          <w:sz w:val="28"/>
          <w:szCs w:val="28"/>
        </w:rPr>
      </w:pPr>
    </w:p>
    <w:p w:rsidR="00235918" w:rsidRPr="00BC7982" w:rsidRDefault="00235918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b/>
          <w:sz w:val="28"/>
          <w:szCs w:val="28"/>
        </w:rPr>
        <w:t>1</w:t>
      </w:r>
      <w:r w:rsidRPr="00BC7982">
        <w:rPr>
          <w:sz w:val="28"/>
          <w:szCs w:val="28"/>
        </w:rPr>
        <w:t>. Администрацией Партизанского муниципального района разработан План с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циально-экономического развития Партизанского муниципального района, и принят решением Думы Партизанского муниципального района от 06.12.2013 № 20 о принятии муниципального правового акта № 20 от 06.12.2013 «О Плане социально-экономического развития Партизанского муниципального района на 2013-2017 годы и на период до 2025 года».</w:t>
      </w:r>
    </w:p>
    <w:p w:rsidR="00BF36FD" w:rsidRDefault="001B4EB4" w:rsidP="00BC79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t>В соответствии с Федеральным законом от 28.06.2014 № 172-ФЗ «О стратегич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ском планировании в Российской Федерации» и распоряжением главы ад</w:t>
      </w:r>
      <w:r w:rsidR="002D2CF9" w:rsidRPr="00BC7982">
        <w:rPr>
          <w:sz w:val="28"/>
          <w:szCs w:val="28"/>
        </w:rPr>
        <w:t>министрации Партизанского муниципального района от 29.12.2014 № 312-р «О подготовке докуме</w:t>
      </w:r>
      <w:r w:rsidR="002D2CF9" w:rsidRPr="00BC7982">
        <w:rPr>
          <w:sz w:val="28"/>
          <w:szCs w:val="28"/>
        </w:rPr>
        <w:t>н</w:t>
      </w:r>
      <w:r w:rsidR="002D2CF9" w:rsidRPr="00BC7982">
        <w:rPr>
          <w:sz w:val="28"/>
          <w:szCs w:val="28"/>
        </w:rPr>
        <w:t>тов стратеги</w:t>
      </w:r>
      <w:r w:rsidR="00FB26C3" w:rsidRPr="00BC7982">
        <w:rPr>
          <w:sz w:val="28"/>
          <w:szCs w:val="28"/>
        </w:rPr>
        <w:t>ческого планирования» разрабо</w:t>
      </w:r>
      <w:r w:rsidR="00BF36FD" w:rsidRPr="00BC7982">
        <w:rPr>
          <w:sz w:val="28"/>
          <w:szCs w:val="28"/>
        </w:rPr>
        <w:t>тан</w:t>
      </w:r>
      <w:r w:rsidR="00FB26C3" w:rsidRPr="00BC7982">
        <w:rPr>
          <w:sz w:val="28"/>
          <w:szCs w:val="28"/>
        </w:rPr>
        <w:t xml:space="preserve"> и принят</w:t>
      </w:r>
      <w:r w:rsidR="00BF36FD" w:rsidRPr="00BC7982">
        <w:rPr>
          <w:sz w:val="28"/>
          <w:szCs w:val="28"/>
        </w:rPr>
        <w:t xml:space="preserve"> Думой Партизанского муниц</w:t>
      </w:r>
      <w:r w:rsidR="00BF36FD" w:rsidRPr="00BC7982">
        <w:rPr>
          <w:sz w:val="28"/>
          <w:szCs w:val="28"/>
        </w:rPr>
        <w:t>и</w:t>
      </w:r>
      <w:r w:rsidR="00BF36FD" w:rsidRPr="00BC7982">
        <w:rPr>
          <w:sz w:val="28"/>
          <w:szCs w:val="28"/>
        </w:rPr>
        <w:t>пального района муниципальный правовой акт от 26.08.2016 № 300 «О стратегическом планировании в Пар</w:t>
      </w:r>
      <w:r w:rsidR="00BC7982">
        <w:rPr>
          <w:sz w:val="28"/>
          <w:szCs w:val="28"/>
        </w:rPr>
        <w:t>тизанском муниципальном районе»,</w:t>
      </w:r>
      <w:r w:rsidR="002D2CF9" w:rsidRPr="00BC7982">
        <w:rPr>
          <w:sz w:val="28"/>
          <w:szCs w:val="28"/>
        </w:rPr>
        <w:t xml:space="preserve"> </w:t>
      </w:r>
      <w:r w:rsidR="00BC7982">
        <w:rPr>
          <w:sz w:val="28"/>
          <w:szCs w:val="28"/>
        </w:rPr>
        <w:t>в рамках которого будет разр</w:t>
      </w:r>
      <w:r w:rsidR="00BC7982">
        <w:rPr>
          <w:sz w:val="28"/>
          <w:szCs w:val="28"/>
        </w:rPr>
        <w:t>а</w:t>
      </w:r>
      <w:r w:rsidR="00BC7982">
        <w:rPr>
          <w:sz w:val="28"/>
          <w:szCs w:val="28"/>
        </w:rPr>
        <w:t>ботана Стратегия социально-экономического развития Партизанского муниципального района</w:t>
      </w:r>
      <w:proofErr w:type="gramEnd"/>
      <w:r w:rsidR="00BC7982">
        <w:rPr>
          <w:sz w:val="28"/>
          <w:szCs w:val="28"/>
        </w:rPr>
        <w:t>, и определены приоритеты, цели и задачи социально-экономического развития, план организационных мероприятий, необходимые ресурсы и перечень мер, направле</w:t>
      </w:r>
      <w:r w:rsidR="00BC7982">
        <w:rPr>
          <w:sz w:val="28"/>
          <w:szCs w:val="28"/>
        </w:rPr>
        <w:t>н</w:t>
      </w:r>
      <w:r w:rsidR="00BC7982">
        <w:rPr>
          <w:sz w:val="28"/>
          <w:szCs w:val="28"/>
        </w:rPr>
        <w:t>ных на достижение поставленных целей.</w:t>
      </w:r>
    </w:p>
    <w:p w:rsidR="00BC7982" w:rsidRPr="008021C9" w:rsidRDefault="00BC7982" w:rsidP="00BC7982">
      <w:pPr>
        <w:spacing w:line="276" w:lineRule="auto"/>
        <w:ind w:firstLine="708"/>
        <w:jc w:val="both"/>
        <w:rPr>
          <w:sz w:val="28"/>
          <w:szCs w:val="28"/>
        </w:rPr>
      </w:pPr>
      <w:r w:rsidRPr="008021C9">
        <w:rPr>
          <w:sz w:val="28"/>
          <w:szCs w:val="28"/>
        </w:rPr>
        <w:t>Для обеспечения программно-целевого метода формирования бюджета Партиза</w:t>
      </w:r>
      <w:r w:rsidRPr="008021C9">
        <w:rPr>
          <w:sz w:val="28"/>
          <w:szCs w:val="28"/>
        </w:rPr>
        <w:t>н</w:t>
      </w:r>
      <w:r w:rsidRPr="008021C9">
        <w:rPr>
          <w:sz w:val="28"/>
          <w:szCs w:val="28"/>
        </w:rPr>
        <w:t>ского муниципального района в 202</w:t>
      </w:r>
      <w:r w:rsidR="00DE4696">
        <w:rPr>
          <w:sz w:val="28"/>
          <w:szCs w:val="28"/>
        </w:rPr>
        <w:t>1</w:t>
      </w:r>
      <w:r w:rsidRPr="008021C9">
        <w:rPr>
          <w:sz w:val="28"/>
          <w:szCs w:val="28"/>
        </w:rPr>
        <w:t xml:space="preserve"> году на территории района в процессе реализации наход</w:t>
      </w:r>
      <w:r>
        <w:rPr>
          <w:sz w:val="28"/>
          <w:szCs w:val="28"/>
        </w:rPr>
        <w:t>ились</w:t>
      </w:r>
      <w:r w:rsidRPr="008021C9">
        <w:rPr>
          <w:sz w:val="28"/>
          <w:szCs w:val="28"/>
        </w:rPr>
        <w:t xml:space="preserve">  2</w:t>
      </w:r>
      <w:r w:rsidR="00DE4696">
        <w:rPr>
          <w:sz w:val="28"/>
          <w:szCs w:val="28"/>
        </w:rPr>
        <w:t>5</w:t>
      </w:r>
      <w:r w:rsidRPr="008021C9">
        <w:rPr>
          <w:sz w:val="28"/>
          <w:szCs w:val="28"/>
        </w:rPr>
        <w:t xml:space="preserve"> муниципальных программ, что </w:t>
      </w:r>
      <w:r w:rsidR="00DE4696">
        <w:rPr>
          <w:sz w:val="28"/>
          <w:szCs w:val="28"/>
        </w:rPr>
        <w:t>соответствует</w:t>
      </w:r>
      <w:r w:rsidRPr="008021C9">
        <w:rPr>
          <w:sz w:val="28"/>
          <w:szCs w:val="28"/>
        </w:rPr>
        <w:t xml:space="preserve"> уровню прошлого года.</w:t>
      </w:r>
    </w:p>
    <w:p w:rsidR="00EF286A" w:rsidRPr="00EE73CD" w:rsidRDefault="00EF286A" w:rsidP="00EF286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E73CD">
        <w:rPr>
          <w:sz w:val="28"/>
          <w:szCs w:val="28"/>
        </w:rPr>
        <w:t>На реализацию муниципальных программ в бюджете Партизанского муниципал</w:t>
      </w:r>
      <w:r w:rsidRPr="00EE73CD">
        <w:rPr>
          <w:sz w:val="28"/>
          <w:szCs w:val="28"/>
        </w:rPr>
        <w:t>ь</w:t>
      </w:r>
      <w:r w:rsidRPr="00EE73CD">
        <w:rPr>
          <w:sz w:val="28"/>
          <w:szCs w:val="28"/>
        </w:rPr>
        <w:t>ного района на</w:t>
      </w:r>
      <w:r>
        <w:rPr>
          <w:sz w:val="28"/>
          <w:szCs w:val="28"/>
        </w:rPr>
        <w:t xml:space="preserve"> 2021</w:t>
      </w:r>
      <w:r w:rsidRPr="00EE73CD">
        <w:rPr>
          <w:sz w:val="28"/>
          <w:szCs w:val="28"/>
        </w:rPr>
        <w:t xml:space="preserve"> год предусмотрено финансовое обеспечение в размере </w:t>
      </w:r>
      <w:r>
        <w:rPr>
          <w:sz w:val="28"/>
          <w:szCs w:val="28"/>
        </w:rPr>
        <w:t xml:space="preserve">432 874,6 </w:t>
      </w:r>
      <w:r w:rsidRPr="00EE73CD">
        <w:rPr>
          <w:sz w:val="28"/>
          <w:szCs w:val="28"/>
        </w:rPr>
        <w:t>тыс. рублей</w:t>
      </w:r>
      <w:r>
        <w:rPr>
          <w:sz w:val="28"/>
          <w:szCs w:val="28"/>
        </w:rPr>
        <w:t>, что 0,3% или 1 707,4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больше, чем в прошлом году</w:t>
      </w:r>
      <w:r w:rsidRPr="00EE73CD">
        <w:rPr>
          <w:sz w:val="28"/>
          <w:szCs w:val="28"/>
        </w:rPr>
        <w:t xml:space="preserve">. Фактическое финансирование составило </w:t>
      </w:r>
      <w:r>
        <w:rPr>
          <w:sz w:val="28"/>
          <w:szCs w:val="28"/>
        </w:rPr>
        <w:t>417 111,9</w:t>
      </w:r>
      <w:r w:rsidRPr="00EE73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</w:t>
      </w:r>
      <w:r w:rsidRPr="00EE73CD">
        <w:rPr>
          <w:sz w:val="28"/>
          <w:szCs w:val="28"/>
        </w:rPr>
        <w:t xml:space="preserve"> </w:t>
      </w:r>
      <w:r>
        <w:rPr>
          <w:sz w:val="28"/>
          <w:szCs w:val="28"/>
        </w:rPr>
        <w:t>96,3</w:t>
      </w:r>
      <w:r w:rsidRPr="00EE73CD">
        <w:rPr>
          <w:sz w:val="28"/>
          <w:szCs w:val="28"/>
        </w:rPr>
        <w:t>% от утвержденных соотве</w:t>
      </w:r>
      <w:r w:rsidRPr="00EE73CD">
        <w:rPr>
          <w:sz w:val="28"/>
          <w:szCs w:val="28"/>
        </w:rPr>
        <w:t>т</w:t>
      </w:r>
      <w:r w:rsidRPr="00EE73CD">
        <w:rPr>
          <w:sz w:val="28"/>
          <w:szCs w:val="28"/>
        </w:rPr>
        <w:t xml:space="preserve">ствующим решением о бюджете лимитов бюджетных обязательств (на </w:t>
      </w:r>
      <w:r>
        <w:rPr>
          <w:sz w:val="28"/>
          <w:szCs w:val="28"/>
        </w:rPr>
        <w:t>6 796,2</w:t>
      </w:r>
      <w:r w:rsidRPr="00EE73CD">
        <w:rPr>
          <w:sz w:val="28"/>
          <w:szCs w:val="28"/>
        </w:rPr>
        <w:t xml:space="preserve"> тыс. руб. </w:t>
      </w:r>
      <w:r w:rsidRPr="00EE73CD">
        <w:rPr>
          <w:sz w:val="28"/>
          <w:szCs w:val="28"/>
        </w:rPr>
        <w:lastRenderedPageBreak/>
        <w:t xml:space="preserve">или на </w:t>
      </w:r>
      <w:r>
        <w:rPr>
          <w:sz w:val="28"/>
          <w:szCs w:val="28"/>
        </w:rPr>
        <w:t>101,66</w:t>
      </w:r>
      <w:r w:rsidRPr="00EE73CD">
        <w:rPr>
          <w:sz w:val="28"/>
          <w:szCs w:val="28"/>
        </w:rPr>
        <w:t>% больше, чем в 20</w:t>
      </w:r>
      <w:r>
        <w:rPr>
          <w:sz w:val="28"/>
          <w:szCs w:val="28"/>
        </w:rPr>
        <w:t>20</w:t>
      </w:r>
      <w:r w:rsidRPr="00EE73CD">
        <w:rPr>
          <w:sz w:val="28"/>
          <w:szCs w:val="28"/>
        </w:rPr>
        <w:t xml:space="preserve"> году). </w:t>
      </w:r>
    </w:p>
    <w:p w:rsidR="00EF286A" w:rsidRDefault="00EF286A" w:rsidP="00EF286A">
      <w:pPr>
        <w:spacing w:line="276" w:lineRule="auto"/>
        <w:ind w:firstLine="708"/>
        <w:jc w:val="both"/>
        <w:rPr>
          <w:sz w:val="28"/>
          <w:szCs w:val="28"/>
        </w:rPr>
      </w:pPr>
      <w:r w:rsidRPr="00EE73CD">
        <w:rPr>
          <w:sz w:val="28"/>
          <w:szCs w:val="28"/>
        </w:rPr>
        <w:t xml:space="preserve">Всего финансирование на реализацию мероприятий муниципальных программ (за счет всех источников финансирования) составило </w:t>
      </w:r>
      <w:r>
        <w:rPr>
          <w:sz w:val="28"/>
          <w:szCs w:val="28"/>
        </w:rPr>
        <w:t xml:space="preserve">1 188 066,65 </w:t>
      </w:r>
      <w:r w:rsidRPr="00EE73C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90,61</w:t>
      </w:r>
      <w:r w:rsidRPr="00EE73CD">
        <w:rPr>
          <w:sz w:val="28"/>
          <w:szCs w:val="28"/>
        </w:rPr>
        <w:t xml:space="preserve">% от плана финансового года </w:t>
      </w:r>
      <w:r w:rsidRPr="00361F85">
        <w:rPr>
          <w:sz w:val="28"/>
          <w:szCs w:val="28"/>
        </w:rPr>
        <w:t xml:space="preserve">(на </w:t>
      </w:r>
      <w:r>
        <w:rPr>
          <w:sz w:val="28"/>
          <w:szCs w:val="28"/>
        </w:rPr>
        <w:t>165 211,79</w:t>
      </w:r>
      <w:r w:rsidRPr="00361F85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16,2</w:t>
      </w:r>
      <w:r w:rsidRPr="00361F85">
        <w:rPr>
          <w:sz w:val="28"/>
          <w:szCs w:val="28"/>
        </w:rPr>
        <w:t xml:space="preserve">%  </w:t>
      </w:r>
      <w:r>
        <w:rPr>
          <w:sz w:val="28"/>
          <w:szCs w:val="28"/>
        </w:rPr>
        <w:t>бол</w:t>
      </w:r>
      <w:r w:rsidRPr="00361F85">
        <w:rPr>
          <w:sz w:val="28"/>
          <w:szCs w:val="28"/>
        </w:rPr>
        <w:t>ьше</w:t>
      </w:r>
      <w:r>
        <w:rPr>
          <w:sz w:val="28"/>
          <w:szCs w:val="28"/>
        </w:rPr>
        <w:t>, чем в 2020</w:t>
      </w:r>
      <w:r w:rsidRPr="00361F85">
        <w:rPr>
          <w:sz w:val="28"/>
          <w:szCs w:val="28"/>
        </w:rPr>
        <w:t xml:space="preserve"> году)</w:t>
      </w:r>
      <w:r>
        <w:rPr>
          <w:sz w:val="28"/>
          <w:szCs w:val="28"/>
        </w:rPr>
        <w:t>.</w:t>
      </w:r>
      <w:r w:rsidRPr="00EF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EF286A" w:rsidRDefault="00EF286A" w:rsidP="00EF286A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>За 202</w:t>
      </w:r>
      <w:r>
        <w:rPr>
          <w:sz w:val="28"/>
          <w:szCs w:val="28"/>
        </w:rPr>
        <w:t>1 год</w:t>
      </w:r>
      <w:r w:rsidRPr="00325559">
        <w:rPr>
          <w:sz w:val="28"/>
          <w:szCs w:val="28"/>
        </w:rPr>
        <w:t xml:space="preserve"> поступило в консолидированный бюджет района налоговых и ненал</w:t>
      </w:r>
      <w:r w:rsidRPr="00325559">
        <w:rPr>
          <w:sz w:val="28"/>
          <w:szCs w:val="28"/>
        </w:rPr>
        <w:t>о</w:t>
      </w:r>
      <w:r w:rsidRPr="00325559">
        <w:rPr>
          <w:sz w:val="28"/>
          <w:szCs w:val="28"/>
        </w:rPr>
        <w:t xml:space="preserve">говых доходов в </w:t>
      </w:r>
      <w:proofErr w:type="gramStart"/>
      <w:r w:rsidRPr="00325559">
        <w:rPr>
          <w:sz w:val="28"/>
          <w:szCs w:val="28"/>
        </w:rPr>
        <w:t>объеме</w:t>
      </w:r>
      <w:proofErr w:type="gramEnd"/>
      <w:r w:rsidRPr="00325559">
        <w:rPr>
          <w:sz w:val="28"/>
          <w:szCs w:val="28"/>
        </w:rPr>
        <w:t xml:space="preserve"> </w:t>
      </w:r>
      <w:r>
        <w:rPr>
          <w:sz w:val="28"/>
          <w:szCs w:val="28"/>
        </w:rPr>
        <w:t>562,3</w:t>
      </w:r>
      <w:r w:rsidRPr="00325559">
        <w:rPr>
          <w:sz w:val="28"/>
          <w:szCs w:val="28"/>
        </w:rPr>
        <w:t xml:space="preserve"> млн. руб., что к уровню прошлого года составляет </w:t>
      </w:r>
      <w:r>
        <w:rPr>
          <w:sz w:val="28"/>
          <w:szCs w:val="28"/>
        </w:rPr>
        <w:t>135,85</w:t>
      </w:r>
      <w:r w:rsidRPr="00325559">
        <w:rPr>
          <w:sz w:val="28"/>
          <w:szCs w:val="28"/>
        </w:rPr>
        <w:t xml:space="preserve">%. </w:t>
      </w:r>
    </w:p>
    <w:p w:rsidR="00EF286A" w:rsidRDefault="00EF286A" w:rsidP="00EF286A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>
        <w:rPr>
          <w:sz w:val="28"/>
          <w:szCs w:val="28"/>
        </w:rPr>
        <w:t>57,2%), акцизы (4,3</w:t>
      </w:r>
      <w:r w:rsidRPr="00325559">
        <w:rPr>
          <w:sz w:val="28"/>
          <w:szCs w:val="28"/>
        </w:rPr>
        <w:t xml:space="preserve">%), </w:t>
      </w:r>
      <w:r>
        <w:rPr>
          <w:sz w:val="28"/>
          <w:szCs w:val="28"/>
        </w:rPr>
        <w:t>налоги на совокупный доход</w:t>
      </w:r>
      <w:r w:rsidRPr="00325559">
        <w:rPr>
          <w:sz w:val="28"/>
          <w:szCs w:val="28"/>
        </w:rPr>
        <w:t xml:space="preserve"> (</w:t>
      </w:r>
      <w:r>
        <w:rPr>
          <w:sz w:val="28"/>
          <w:szCs w:val="28"/>
        </w:rPr>
        <w:t>2,2</w:t>
      </w:r>
      <w:r w:rsidRPr="00325559">
        <w:rPr>
          <w:sz w:val="28"/>
          <w:szCs w:val="28"/>
        </w:rPr>
        <w:t>%)</w:t>
      </w:r>
      <w:r>
        <w:rPr>
          <w:sz w:val="28"/>
          <w:szCs w:val="28"/>
        </w:rPr>
        <w:t>, земельный налог (</w:t>
      </w:r>
      <w:r w:rsidR="00721040">
        <w:rPr>
          <w:sz w:val="28"/>
          <w:szCs w:val="28"/>
        </w:rPr>
        <w:t>8,6</w:t>
      </w:r>
      <w:r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муниципального имущества (</w:t>
      </w:r>
      <w:r w:rsidR="00721040">
        <w:rPr>
          <w:sz w:val="28"/>
          <w:szCs w:val="28"/>
        </w:rPr>
        <w:t>7,5</w:t>
      </w:r>
      <w:r w:rsidRPr="00325559">
        <w:rPr>
          <w:sz w:val="28"/>
          <w:szCs w:val="28"/>
        </w:rPr>
        <w:t xml:space="preserve">%), </w:t>
      </w:r>
      <w:r w:rsidR="00721040">
        <w:rPr>
          <w:sz w:val="28"/>
          <w:szCs w:val="28"/>
        </w:rPr>
        <w:t xml:space="preserve">прочие неналоговые </w:t>
      </w:r>
      <w:r w:rsidRPr="00325559">
        <w:rPr>
          <w:sz w:val="28"/>
          <w:szCs w:val="28"/>
        </w:rPr>
        <w:t>доходы (</w:t>
      </w:r>
      <w:r w:rsidR="00721040">
        <w:rPr>
          <w:sz w:val="28"/>
          <w:szCs w:val="28"/>
        </w:rPr>
        <w:t>13,0</w:t>
      </w:r>
      <w:r w:rsidRPr="00325559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EF286A" w:rsidRDefault="00EF286A" w:rsidP="00DE5A80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color w:val="000000"/>
          <w:sz w:val="28"/>
          <w:szCs w:val="28"/>
        </w:rPr>
        <w:t xml:space="preserve">Основными налогоплательщиками района являются: КГБУЗ «Партизанская 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родская больница</w:t>
      </w:r>
      <w:r w:rsidR="00721040">
        <w:rPr>
          <w:color w:val="000000"/>
          <w:sz w:val="28"/>
          <w:szCs w:val="28"/>
        </w:rPr>
        <w:t xml:space="preserve"> № 1</w:t>
      </w:r>
      <w:r w:rsidRPr="00325559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КГБУСО «</w:t>
      </w:r>
      <w:proofErr w:type="spellStart"/>
      <w:r>
        <w:rPr>
          <w:color w:val="000000"/>
          <w:sz w:val="28"/>
          <w:szCs w:val="28"/>
        </w:rPr>
        <w:t>Екатериновский</w:t>
      </w:r>
      <w:proofErr w:type="spellEnd"/>
      <w:r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Pr="00325559">
        <w:rPr>
          <w:color w:val="000000"/>
          <w:sz w:val="28"/>
          <w:szCs w:val="28"/>
        </w:rPr>
        <w:t xml:space="preserve"> АО «</w:t>
      </w:r>
      <w:proofErr w:type="spellStart"/>
      <w:r w:rsidRPr="00325559">
        <w:rPr>
          <w:color w:val="000000"/>
          <w:sz w:val="28"/>
          <w:szCs w:val="28"/>
        </w:rPr>
        <w:t>Сергеевский</w:t>
      </w:r>
      <w:proofErr w:type="spellEnd"/>
      <w:r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Pr="00325559">
        <w:rPr>
          <w:color w:val="000000"/>
          <w:sz w:val="28"/>
          <w:szCs w:val="28"/>
        </w:rPr>
        <w:t>Новолитовский</w:t>
      </w:r>
      <w:proofErr w:type="spellEnd"/>
      <w:r w:rsidRPr="00325559">
        <w:rPr>
          <w:color w:val="000000"/>
          <w:sz w:val="28"/>
          <w:szCs w:val="28"/>
        </w:rPr>
        <w:t xml:space="preserve">», </w:t>
      </w:r>
      <w:r w:rsidRPr="00325559">
        <w:rPr>
          <w:sz w:val="28"/>
          <w:szCs w:val="28"/>
        </w:rPr>
        <w:t>Филиал  "Партизанский"  ОАО  "</w:t>
      </w:r>
      <w:proofErr w:type="spellStart"/>
      <w:r w:rsidRPr="00325559">
        <w:rPr>
          <w:sz w:val="28"/>
          <w:szCs w:val="28"/>
        </w:rPr>
        <w:t>Примавтодор</w:t>
      </w:r>
      <w:proofErr w:type="spellEnd"/>
      <w:r w:rsidRPr="00325559">
        <w:rPr>
          <w:sz w:val="28"/>
          <w:szCs w:val="28"/>
        </w:rPr>
        <w:t>"</w:t>
      </w:r>
      <w:r>
        <w:rPr>
          <w:sz w:val="28"/>
          <w:szCs w:val="28"/>
        </w:rPr>
        <w:t>, МО МВД России «Партизанский», воинские части и исправительные колонии, учреждения образования и культуры.</w:t>
      </w:r>
    </w:p>
    <w:p w:rsidR="004B3600" w:rsidRPr="00BC7982" w:rsidRDefault="004B3600" w:rsidP="00EF286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t xml:space="preserve">В соответствии с распоряжением Губернатора Приморского края от </w:t>
      </w:r>
      <w:r w:rsidR="00377928" w:rsidRPr="00BC7982">
        <w:rPr>
          <w:sz w:val="28"/>
          <w:szCs w:val="28"/>
        </w:rPr>
        <w:t>27.06.2019</w:t>
      </w:r>
      <w:r w:rsidRPr="00BC7982">
        <w:rPr>
          <w:sz w:val="28"/>
          <w:szCs w:val="28"/>
        </w:rPr>
        <w:t xml:space="preserve"> г № </w:t>
      </w:r>
      <w:r w:rsidR="00377928" w:rsidRPr="00BC7982">
        <w:rPr>
          <w:sz w:val="28"/>
          <w:szCs w:val="28"/>
        </w:rPr>
        <w:t>170</w:t>
      </w:r>
      <w:r w:rsidRPr="00BC7982">
        <w:rPr>
          <w:sz w:val="28"/>
          <w:szCs w:val="28"/>
        </w:rPr>
        <w:t>-рг «</w:t>
      </w:r>
      <w:r w:rsidR="00377928" w:rsidRPr="00BC7982">
        <w:rPr>
          <w:sz w:val="28"/>
          <w:szCs w:val="28"/>
        </w:rPr>
        <w:t xml:space="preserve">О внедрении стандарта </w:t>
      </w:r>
      <w:r w:rsidRPr="00BC7982">
        <w:rPr>
          <w:sz w:val="28"/>
          <w:szCs w:val="28"/>
        </w:rPr>
        <w:t>развити</w:t>
      </w:r>
      <w:r w:rsidR="00377928" w:rsidRPr="00BC7982">
        <w:rPr>
          <w:sz w:val="28"/>
          <w:szCs w:val="28"/>
        </w:rPr>
        <w:t>я</w:t>
      </w:r>
      <w:r w:rsidRPr="00BC7982">
        <w:rPr>
          <w:sz w:val="28"/>
          <w:szCs w:val="28"/>
        </w:rPr>
        <w:t xml:space="preserve"> конкуренции Приморско</w:t>
      </w:r>
      <w:r w:rsidR="00377928" w:rsidRPr="00BC7982">
        <w:rPr>
          <w:sz w:val="28"/>
          <w:szCs w:val="28"/>
        </w:rPr>
        <w:t>го края</w:t>
      </w:r>
      <w:r w:rsidRPr="00BC7982">
        <w:rPr>
          <w:sz w:val="28"/>
          <w:szCs w:val="28"/>
        </w:rPr>
        <w:t>» и с целью дальнейшего развития Стандарта развития конкуренции в Партизанском муниципал</w:t>
      </w:r>
      <w:r w:rsidRPr="00BC7982">
        <w:rPr>
          <w:sz w:val="28"/>
          <w:szCs w:val="28"/>
        </w:rPr>
        <w:t>ь</w:t>
      </w:r>
      <w:r w:rsidRPr="00BC7982">
        <w:rPr>
          <w:sz w:val="28"/>
          <w:szCs w:val="28"/>
        </w:rPr>
        <w:t>ном районе разработа</w:t>
      </w:r>
      <w:r w:rsidR="00061F3B" w:rsidRPr="00BC7982">
        <w:rPr>
          <w:sz w:val="28"/>
          <w:szCs w:val="28"/>
        </w:rPr>
        <w:t>н муниципальный правовой акт «Об утверждении Плана мер</w:t>
      </w:r>
      <w:r w:rsidR="00061F3B" w:rsidRPr="00BC7982">
        <w:rPr>
          <w:sz w:val="28"/>
          <w:szCs w:val="28"/>
        </w:rPr>
        <w:t>о</w:t>
      </w:r>
      <w:r w:rsidR="00061F3B" w:rsidRPr="00BC7982">
        <w:rPr>
          <w:sz w:val="28"/>
          <w:szCs w:val="28"/>
        </w:rPr>
        <w:t xml:space="preserve">приятий («дорожная карта») по содействию развитию конкуренции </w:t>
      </w:r>
      <w:r w:rsidRPr="00BC7982">
        <w:rPr>
          <w:sz w:val="28"/>
          <w:szCs w:val="28"/>
        </w:rPr>
        <w:t>в Партизанском м</w:t>
      </w:r>
      <w:r w:rsidRPr="00BC7982">
        <w:rPr>
          <w:sz w:val="28"/>
          <w:szCs w:val="28"/>
        </w:rPr>
        <w:t>у</w:t>
      </w:r>
      <w:r w:rsidRPr="00BC7982">
        <w:rPr>
          <w:sz w:val="28"/>
          <w:szCs w:val="28"/>
        </w:rPr>
        <w:t>ниципальном районе</w:t>
      </w:r>
      <w:r w:rsidR="00061F3B" w:rsidRPr="00BC7982">
        <w:rPr>
          <w:sz w:val="28"/>
          <w:szCs w:val="28"/>
        </w:rPr>
        <w:t xml:space="preserve"> Приморского края на 2019-2021</w:t>
      </w:r>
      <w:r w:rsidRPr="00BC7982">
        <w:rPr>
          <w:sz w:val="28"/>
          <w:szCs w:val="28"/>
        </w:rPr>
        <w:t>», утвержденный постановлением администра</w:t>
      </w:r>
      <w:r w:rsidR="000723FB" w:rsidRPr="00BC7982">
        <w:rPr>
          <w:sz w:val="28"/>
          <w:szCs w:val="28"/>
        </w:rPr>
        <w:t>ции от 02.12</w:t>
      </w:r>
      <w:r w:rsidRPr="00BC7982">
        <w:rPr>
          <w:sz w:val="28"/>
          <w:szCs w:val="28"/>
        </w:rPr>
        <w:t>.201</w:t>
      </w:r>
      <w:r w:rsidR="000723FB" w:rsidRPr="00BC7982">
        <w:rPr>
          <w:sz w:val="28"/>
          <w:szCs w:val="28"/>
        </w:rPr>
        <w:t>9</w:t>
      </w:r>
      <w:r w:rsidRPr="00BC7982">
        <w:rPr>
          <w:sz w:val="28"/>
          <w:szCs w:val="28"/>
        </w:rPr>
        <w:t xml:space="preserve"> № </w:t>
      </w:r>
      <w:r w:rsidR="000723FB" w:rsidRPr="00BC7982">
        <w:rPr>
          <w:sz w:val="28"/>
          <w:szCs w:val="28"/>
        </w:rPr>
        <w:t>1064 (в ред</w:t>
      </w:r>
      <w:proofErr w:type="gramEnd"/>
      <w:r w:rsidR="00377928" w:rsidRPr="00BC7982">
        <w:rPr>
          <w:sz w:val="28"/>
          <w:szCs w:val="28"/>
        </w:rPr>
        <w:t>.</w:t>
      </w:r>
      <w:r w:rsidR="000723FB" w:rsidRPr="00BC7982">
        <w:rPr>
          <w:sz w:val="28"/>
          <w:szCs w:val="28"/>
        </w:rPr>
        <w:t xml:space="preserve"> от 18.08.2020 №904)</w:t>
      </w:r>
      <w:r w:rsidRPr="00BC7982">
        <w:rPr>
          <w:sz w:val="28"/>
          <w:szCs w:val="28"/>
        </w:rPr>
        <w:t>. Данным актом утве</w:t>
      </w:r>
      <w:r w:rsidRPr="00BC7982">
        <w:rPr>
          <w:sz w:val="28"/>
          <w:szCs w:val="28"/>
        </w:rPr>
        <w:t>р</w:t>
      </w:r>
      <w:r w:rsidRPr="00BC7982">
        <w:rPr>
          <w:sz w:val="28"/>
          <w:szCs w:val="28"/>
        </w:rPr>
        <w:t>жден перечень социально значимых и приоритетных рынков, План мероприятий («Д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рожная карта») по содействию развитию конкуренции, развитию конкурентной среды  на территории Партизанского муниципального района.</w:t>
      </w:r>
      <w:r w:rsidR="00D6734C" w:rsidRPr="00BC7982">
        <w:rPr>
          <w:sz w:val="28"/>
          <w:szCs w:val="28"/>
        </w:rPr>
        <w:t xml:space="preserve"> </w:t>
      </w:r>
      <w:proofErr w:type="gramStart"/>
      <w:r w:rsidR="00D6734C" w:rsidRPr="00BC7982">
        <w:rPr>
          <w:sz w:val="28"/>
          <w:szCs w:val="28"/>
        </w:rPr>
        <w:t>Администрация Партизанского муниципального района ежеквартально формирует информацию о реализации мер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приятий по содействию развитию конкуренции на территории муниципального образ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вания с последующим ее размещением на официальном сайте администрации в инфо</w:t>
      </w:r>
      <w:r w:rsidR="00D6734C" w:rsidRPr="00BC7982">
        <w:rPr>
          <w:sz w:val="28"/>
          <w:szCs w:val="28"/>
        </w:rPr>
        <w:t>р</w:t>
      </w:r>
      <w:r w:rsidR="00D6734C" w:rsidRPr="00BC7982">
        <w:rPr>
          <w:sz w:val="28"/>
          <w:szCs w:val="28"/>
        </w:rPr>
        <w:t xml:space="preserve">мационно-телекоммуникационной сети «Интернет» в разделе «Развитие конкуренции» (ссылка: </w:t>
      </w:r>
      <w:hyperlink r:id="rId8" w:history="1">
        <w:r w:rsidR="00BA6E8F" w:rsidRPr="00BC7982">
          <w:rPr>
            <w:rStyle w:val="aa"/>
            <w:sz w:val="28"/>
            <w:szCs w:val="28"/>
          </w:rPr>
          <w:t>http://rayon.partizansky.ru/?id=20161228104232</w:t>
        </w:r>
      </w:hyperlink>
      <w:r w:rsidR="00BA6E8F" w:rsidRPr="00BC7982">
        <w:rPr>
          <w:sz w:val="28"/>
          <w:szCs w:val="28"/>
        </w:rPr>
        <w:t>), а также ежегодно проводит а</w:t>
      </w:r>
      <w:r w:rsidR="00BA6E8F" w:rsidRPr="00BC7982">
        <w:rPr>
          <w:sz w:val="28"/>
          <w:szCs w:val="28"/>
        </w:rPr>
        <w:t>н</w:t>
      </w:r>
      <w:r w:rsidR="00BA6E8F" w:rsidRPr="00BC7982">
        <w:rPr>
          <w:sz w:val="28"/>
          <w:szCs w:val="28"/>
        </w:rPr>
        <w:t>к</w:t>
      </w:r>
      <w:r w:rsidR="005749D5" w:rsidRPr="00BC7982">
        <w:rPr>
          <w:sz w:val="28"/>
          <w:szCs w:val="28"/>
        </w:rPr>
        <w:t>етирование субъектов предпринима</w:t>
      </w:r>
      <w:r w:rsidR="00BA6E8F" w:rsidRPr="00BC7982">
        <w:rPr>
          <w:sz w:val="28"/>
          <w:szCs w:val="28"/>
        </w:rPr>
        <w:t>т</w:t>
      </w:r>
      <w:r w:rsidR="005749D5" w:rsidRPr="00BC7982">
        <w:rPr>
          <w:sz w:val="28"/>
          <w:szCs w:val="28"/>
        </w:rPr>
        <w:t>е</w:t>
      </w:r>
      <w:r w:rsidR="00BA6E8F" w:rsidRPr="00BC7982">
        <w:rPr>
          <w:sz w:val="28"/>
          <w:szCs w:val="28"/>
        </w:rPr>
        <w:t>льской деятельности, потребителей товаров и у</w:t>
      </w:r>
      <w:r w:rsidR="00BA6E8F" w:rsidRPr="00BC7982">
        <w:rPr>
          <w:sz w:val="28"/>
          <w:szCs w:val="28"/>
        </w:rPr>
        <w:t>с</w:t>
      </w:r>
      <w:r w:rsidR="00BA6E8F" w:rsidRPr="00BC7982">
        <w:rPr>
          <w:sz w:val="28"/>
          <w:szCs w:val="28"/>
        </w:rPr>
        <w:t>луг</w:t>
      </w:r>
      <w:r w:rsidR="00530D81" w:rsidRPr="00BC7982">
        <w:rPr>
          <w:sz w:val="28"/>
          <w:szCs w:val="28"/>
        </w:rPr>
        <w:t>,</w:t>
      </w:r>
      <w:r w:rsidR="005749D5" w:rsidRPr="00BC7982">
        <w:rPr>
          <w:sz w:val="28"/>
          <w:szCs w:val="28"/>
        </w:rPr>
        <w:t xml:space="preserve"> с целью повышения удовлетворенности потребителей качеством товаров</w:t>
      </w:r>
      <w:proofErr w:type="gramEnd"/>
      <w:r w:rsidR="005749D5" w:rsidRPr="00BC7982">
        <w:rPr>
          <w:sz w:val="28"/>
          <w:szCs w:val="28"/>
        </w:rPr>
        <w:t xml:space="preserve">, работ  и услуг. 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решения Думы ПМР от 27.03.2015 № 162</w:t>
      </w:r>
      <w:r w:rsidR="004010A6" w:rsidRPr="00BC7982">
        <w:rPr>
          <w:sz w:val="28"/>
          <w:szCs w:val="28"/>
        </w:rPr>
        <w:t>, от 26.02.2016 № 258)</w:t>
      </w:r>
      <w:r w:rsidRPr="00BC7982">
        <w:rPr>
          <w:sz w:val="28"/>
          <w:szCs w:val="28"/>
        </w:rPr>
        <w:t>.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межселенных территорий Партизанского муниципального района утверждены решением Думы Партизанского муниципального района от 11.06.2013 № 410 (в ред. решения Думы ПМР от 07.08.2015 № 202).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сельских поселений утверждены Муниц</w:t>
      </w:r>
      <w:r w:rsidRPr="00BC7982">
        <w:rPr>
          <w:sz w:val="28"/>
          <w:szCs w:val="28"/>
        </w:rPr>
        <w:t>и</w:t>
      </w:r>
      <w:r w:rsidRPr="00BC7982">
        <w:rPr>
          <w:sz w:val="28"/>
          <w:szCs w:val="28"/>
        </w:rPr>
        <w:t>пальными комитетами сельских поселений: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lastRenderedPageBreak/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11.12.2013 № 47 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395 (в редакции от 29.04.2016 № 275);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19(в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Новицкое</w:t>
      </w:r>
      <w:proofErr w:type="spellEnd"/>
      <w:r w:rsidRPr="00BC7982">
        <w:rPr>
          <w:sz w:val="28"/>
          <w:szCs w:val="28"/>
        </w:rPr>
        <w:t xml:space="preserve"> СП – решение МК Новицкого СП от 10.10.2014 № 38(в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(в редакции от 03.07.2018 № 439); 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11.09.2014 № 193(в редакции от 25.03.2016 № 263).</w:t>
      </w:r>
    </w:p>
    <w:p w:rsidR="00E900F4" w:rsidRPr="00BC7982" w:rsidRDefault="00E900F4" w:rsidP="00EB7AFE">
      <w:pPr>
        <w:spacing w:line="276" w:lineRule="auto"/>
        <w:ind w:firstLine="708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Генеральные планы сельских поселений утверждены Муниципальными комит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тами сельских поселений: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25.10.2013 № 30</w:t>
      </w:r>
      <w:r w:rsidR="00EB7AFE" w:rsidRPr="00BC7982">
        <w:rPr>
          <w:sz w:val="28"/>
          <w:szCs w:val="28"/>
        </w:rPr>
        <w:t>;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394</w:t>
      </w:r>
      <w:r w:rsidR="000265C6" w:rsidRPr="00BC7982">
        <w:rPr>
          <w:sz w:val="28"/>
          <w:szCs w:val="28"/>
        </w:rPr>
        <w:t xml:space="preserve"> (в редакции от 22.04.2016 № 276)</w:t>
      </w:r>
      <w:r w:rsidRPr="00BC7982">
        <w:rPr>
          <w:sz w:val="28"/>
          <w:szCs w:val="28"/>
        </w:rPr>
        <w:t>;</w:t>
      </w:r>
    </w:p>
    <w:p w:rsidR="00F43DEB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18</w:t>
      </w:r>
      <w:r w:rsidR="00EB7AFE" w:rsidRPr="00BC7982">
        <w:rPr>
          <w:sz w:val="28"/>
          <w:szCs w:val="28"/>
        </w:rPr>
        <w:t>;</w:t>
      </w:r>
    </w:p>
    <w:p w:rsidR="00E900F4" w:rsidRPr="00BC7982" w:rsidRDefault="00F43DEB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 </w:t>
      </w:r>
      <w:proofErr w:type="spellStart"/>
      <w:r w:rsidR="00E900F4" w:rsidRPr="00BC7982">
        <w:rPr>
          <w:sz w:val="28"/>
          <w:szCs w:val="28"/>
        </w:rPr>
        <w:t>Новицкое</w:t>
      </w:r>
      <w:proofErr w:type="spellEnd"/>
      <w:r w:rsidR="00E900F4" w:rsidRPr="00BC7982">
        <w:rPr>
          <w:sz w:val="28"/>
          <w:szCs w:val="28"/>
        </w:rPr>
        <w:t xml:space="preserve"> СП – решение МК Новицкого СП от 13.03.2014 № 9</w:t>
      </w:r>
      <w:r w:rsidR="000265C6" w:rsidRPr="00BC7982">
        <w:rPr>
          <w:sz w:val="28"/>
          <w:szCs w:val="28"/>
        </w:rPr>
        <w:t>;</w:t>
      </w:r>
    </w:p>
    <w:p w:rsidR="00E900F4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от 28.07.2014 № 19</w:t>
      </w:r>
      <w:r w:rsidR="00EB7AFE" w:rsidRPr="00BC7982">
        <w:rPr>
          <w:sz w:val="28"/>
          <w:szCs w:val="28"/>
        </w:rPr>
        <w:t>;</w:t>
      </w:r>
    </w:p>
    <w:p w:rsidR="00C74629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22.05.2014 № 188</w:t>
      </w:r>
      <w:r w:rsidR="00EB7AFE" w:rsidRPr="00BC7982">
        <w:rPr>
          <w:sz w:val="28"/>
          <w:szCs w:val="28"/>
        </w:rPr>
        <w:t>.</w:t>
      </w:r>
    </w:p>
    <w:p w:rsidR="00EB7AFE" w:rsidRPr="00BC7982" w:rsidRDefault="00EB7AFE" w:rsidP="00235918">
      <w:pPr>
        <w:spacing w:line="276" w:lineRule="auto"/>
        <w:ind w:firstLine="709"/>
        <w:jc w:val="both"/>
        <w:rPr>
          <w:sz w:val="28"/>
          <w:szCs w:val="28"/>
        </w:rPr>
      </w:pPr>
    </w:p>
    <w:p w:rsidR="00721040" w:rsidRPr="00B242D5" w:rsidRDefault="00235918" w:rsidP="00721040">
      <w:pPr>
        <w:widowControl w:val="0"/>
        <w:spacing w:line="276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BC7982">
        <w:rPr>
          <w:b/>
          <w:sz w:val="28"/>
          <w:szCs w:val="28"/>
        </w:rPr>
        <w:t>2.</w:t>
      </w:r>
      <w:r w:rsidRPr="00BC7982">
        <w:rPr>
          <w:sz w:val="28"/>
          <w:szCs w:val="28"/>
        </w:rPr>
        <w:t xml:space="preserve"> </w:t>
      </w:r>
      <w:r w:rsidR="00721040" w:rsidRPr="00B242D5">
        <w:rPr>
          <w:color w:val="000000"/>
          <w:sz w:val="28"/>
          <w:szCs w:val="28"/>
        </w:rPr>
        <w:t>В Партизанском районе на 1 января 202</w:t>
      </w:r>
      <w:r w:rsidR="00721040">
        <w:rPr>
          <w:color w:val="000000"/>
          <w:sz w:val="28"/>
          <w:szCs w:val="28"/>
        </w:rPr>
        <w:t>1</w:t>
      </w:r>
      <w:r w:rsidR="00721040" w:rsidRPr="00B242D5">
        <w:rPr>
          <w:color w:val="000000"/>
          <w:sz w:val="28"/>
          <w:szCs w:val="28"/>
        </w:rPr>
        <w:t xml:space="preserve"> года проживало 29</w:t>
      </w:r>
      <w:r w:rsidR="00721040">
        <w:rPr>
          <w:color w:val="000000"/>
          <w:sz w:val="28"/>
          <w:szCs w:val="28"/>
        </w:rPr>
        <w:t>477</w:t>
      </w:r>
      <w:r w:rsidR="00721040" w:rsidRPr="00B242D5">
        <w:rPr>
          <w:color w:val="000000"/>
          <w:sz w:val="28"/>
          <w:szCs w:val="28"/>
        </w:rPr>
        <w:t xml:space="preserve"> человек (по оценке </w:t>
      </w:r>
      <w:proofErr w:type="spellStart"/>
      <w:r w:rsidR="00721040" w:rsidRPr="00B242D5">
        <w:rPr>
          <w:color w:val="000000"/>
          <w:sz w:val="28"/>
          <w:szCs w:val="28"/>
        </w:rPr>
        <w:t>Приморскстата</w:t>
      </w:r>
      <w:proofErr w:type="spellEnd"/>
      <w:r w:rsidR="00721040" w:rsidRPr="00B242D5">
        <w:rPr>
          <w:color w:val="000000"/>
          <w:sz w:val="28"/>
          <w:szCs w:val="28"/>
        </w:rPr>
        <w:t>). По числу населения Партизанский муниципальный район тр</w:t>
      </w:r>
      <w:r w:rsidR="00721040" w:rsidRPr="00B242D5">
        <w:rPr>
          <w:color w:val="000000"/>
          <w:sz w:val="28"/>
          <w:szCs w:val="28"/>
        </w:rPr>
        <w:t>а</w:t>
      </w:r>
      <w:r w:rsidR="00721040" w:rsidRPr="00B242D5">
        <w:rPr>
          <w:color w:val="000000"/>
          <w:sz w:val="28"/>
          <w:szCs w:val="28"/>
        </w:rPr>
        <w:t>диционно занимает 16 место среди муниципальных образований Приморского края</w:t>
      </w:r>
      <w:r w:rsidR="00721040">
        <w:rPr>
          <w:color w:val="000000"/>
          <w:sz w:val="28"/>
          <w:szCs w:val="28"/>
        </w:rPr>
        <w:t xml:space="preserve"> и вошел в тройку муниципальных районов края, в которых население увеличилось за счет превышения миграционного притока над естественной убылью.</w:t>
      </w:r>
    </w:p>
    <w:p w:rsidR="00721040" w:rsidRPr="00B242D5" w:rsidRDefault="00721040" w:rsidP="00721040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B242D5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B242D5">
        <w:rPr>
          <w:sz w:val="28"/>
          <w:szCs w:val="28"/>
        </w:rPr>
        <w:t xml:space="preserve"> года наблюдается небольшое увеличение численности населения района на </w:t>
      </w:r>
      <w:r w:rsidR="004A5120">
        <w:rPr>
          <w:sz w:val="28"/>
          <w:szCs w:val="28"/>
        </w:rPr>
        <w:t>7</w:t>
      </w:r>
      <w:r w:rsidRPr="00B242D5">
        <w:rPr>
          <w:sz w:val="28"/>
          <w:szCs w:val="28"/>
        </w:rPr>
        <w:t xml:space="preserve">8 человек. Увеличение произошло за счет превышения миграционного прироста над естественной убылью. Так за отчетный период миграционный прирост составил </w:t>
      </w:r>
      <w:r w:rsidR="004A5120">
        <w:rPr>
          <w:sz w:val="28"/>
          <w:szCs w:val="28"/>
        </w:rPr>
        <w:t>254</w:t>
      </w:r>
      <w:r w:rsidRPr="00B242D5">
        <w:rPr>
          <w:sz w:val="28"/>
          <w:szCs w:val="28"/>
        </w:rPr>
        <w:t xml:space="preserve"> ч</w:t>
      </w:r>
      <w:r w:rsidRPr="00B242D5">
        <w:rPr>
          <w:sz w:val="28"/>
          <w:szCs w:val="28"/>
        </w:rPr>
        <w:t>е</w:t>
      </w:r>
      <w:r w:rsidRPr="00B242D5">
        <w:rPr>
          <w:sz w:val="28"/>
          <w:szCs w:val="28"/>
        </w:rPr>
        <w:t xml:space="preserve">ловек (по данным статистики), число прибывших граждан составило </w:t>
      </w:r>
      <w:r>
        <w:rPr>
          <w:sz w:val="28"/>
          <w:szCs w:val="28"/>
        </w:rPr>
        <w:t>11</w:t>
      </w:r>
      <w:r w:rsidR="004A5120">
        <w:rPr>
          <w:sz w:val="28"/>
          <w:szCs w:val="28"/>
        </w:rPr>
        <w:t>40</w:t>
      </w:r>
      <w:r w:rsidRPr="00B242D5">
        <w:rPr>
          <w:sz w:val="28"/>
          <w:szCs w:val="28"/>
        </w:rPr>
        <w:t xml:space="preserve"> (на 1</w:t>
      </w:r>
      <w:r>
        <w:rPr>
          <w:sz w:val="28"/>
          <w:szCs w:val="28"/>
        </w:rPr>
        <w:t>11</w:t>
      </w:r>
      <w:r w:rsidRPr="00B242D5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B242D5">
        <w:rPr>
          <w:sz w:val="28"/>
          <w:szCs w:val="28"/>
        </w:rPr>
        <w:t>ь</w:t>
      </w:r>
      <w:r w:rsidRPr="00B242D5">
        <w:rPr>
          <w:sz w:val="28"/>
          <w:szCs w:val="28"/>
        </w:rPr>
        <w:t xml:space="preserve">ше, чем за аналогичный период прошлого года), число выбывших граждан составило </w:t>
      </w:r>
      <w:r>
        <w:rPr>
          <w:sz w:val="28"/>
          <w:szCs w:val="28"/>
        </w:rPr>
        <w:t>886</w:t>
      </w:r>
      <w:r w:rsidRPr="00B242D5">
        <w:rPr>
          <w:sz w:val="28"/>
          <w:szCs w:val="28"/>
        </w:rPr>
        <w:t xml:space="preserve"> (на </w:t>
      </w:r>
      <w:r>
        <w:rPr>
          <w:sz w:val="28"/>
          <w:szCs w:val="28"/>
        </w:rPr>
        <w:t>97</w:t>
      </w:r>
      <w:r w:rsidRPr="00B242D5">
        <w:rPr>
          <w:sz w:val="28"/>
          <w:szCs w:val="28"/>
        </w:rPr>
        <w:t xml:space="preserve"> меньше, чем в 20</w:t>
      </w:r>
      <w:r>
        <w:rPr>
          <w:sz w:val="28"/>
          <w:szCs w:val="28"/>
        </w:rPr>
        <w:t>20</w:t>
      </w:r>
      <w:r w:rsidRPr="00B242D5">
        <w:rPr>
          <w:sz w:val="28"/>
          <w:szCs w:val="28"/>
        </w:rPr>
        <w:t xml:space="preserve"> году). </w:t>
      </w:r>
    </w:p>
    <w:p w:rsidR="00721040" w:rsidRDefault="00721040" w:rsidP="00721040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B242D5">
        <w:rPr>
          <w:sz w:val="28"/>
          <w:szCs w:val="28"/>
        </w:rPr>
        <w:t xml:space="preserve">Также в отчетном </w:t>
      </w:r>
      <w:proofErr w:type="gramStart"/>
      <w:r w:rsidRPr="00B242D5">
        <w:rPr>
          <w:sz w:val="28"/>
          <w:szCs w:val="28"/>
        </w:rPr>
        <w:t>периоде</w:t>
      </w:r>
      <w:proofErr w:type="gramEnd"/>
      <w:r w:rsidRPr="00B242D5">
        <w:rPr>
          <w:sz w:val="28"/>
          <w:szCs w:val="28"/>
        </w:rPr>
        <w:t xml:space="preserve"> наблюдается незначительная естественная убыль нас</w:t>
      </w:r>
      <w:r w:rsidRPr="00B242D5">
        <w:rPr>
          <w:sz w:val="28"/>
          <w:szCs w:val="28"/>
        </w:rPr>
        <w:t>е</w:t>
      </w:r>
      <w:r w:rsidRPr="00B242D5">
        <w:rPr>
          <w:sz w:val="28"/>
          <w:szCs w:val="28"/>
        </w:rPr>
        <w:t xml:space="preserve">ления на </w:t>
      </w:r>
      <w:r>
        <w:rPr>
          <w:sz w:val="28"/>
          <w:szCs w:val="28"/>
        </w:rPr>
        <w:t>2</w:t>
      </w:r>
      <w:r w:rsidRPr="00B242D5">
        <w:rPr>
          <w:sz w:val="28"/>
          <w:szCs w:val="28"/>
        </w:rPr>
        <w:t xml:space="preserve">08 человек, родилось </w:t>
      </w:r>
      <w:r>
        <w:rPr>
          <w:sz w:val="28"/>
          <w:szCs w:val="28"/>
        </w:rPr>
        <w:t>238</w:t>
      </w:r>
      <w:r w:rsidRPr="00B242D5">
        <w:rPr>
          <w:sz w:val="28"/>
          <w:szCs w:val="28"/>
        </w:rPr>
        <w:t xml:space="preserve"> детей (на </w:t>
      </w:r>
      <w:r>
        <w:rPr>
          <w:sz w:val="28"/>
          <w:szCs w:val="28"/>
        </w:rPr>
        <w:t>4</w:t>
      </w:r>
      <w:r w:rsidRPr="00B242D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B242D5">
        <w:rPr>
          <w:sz w:val="28"/>
          <w:szCs w:val="28"/>
        </w:rPr>
        <w:t xml:space="preserve"> меньше, чем в прошлом году), а умерли </w:t>
      </w:r>
      <w:r>
        <w:rPr>
          <w:sz w:val="28"/>
          <w:szCs w:val="28"/>
        </w:rPr>
        <w:t>446</w:t>
      </w:r>
      <w:r w:rsidRPr="00B242D5">
        <w:rPr>
          <w:sz w:val="28"/>
          <w:szCs w:val="28"/>
        </w:rPr>
        <w:t xml:space="preserve"> человек (на </w:t>
      </w:r>
      <w:r>
        <w:rPr>
          <w:sz w:val="28"/>
          <w:szCs w:val="28"/>
        </w:rPr>
        <w:t>44</w:t>
      </w:r>
      <w:r w:rsidRPr="00B242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боль</w:t>
      </w:r>
      <w:r w:rsidRPr="00B242D5">
        <w:rPr>
          <w:sz w:val="28"/>
          <w:szCs w:val="28"/>
        </w:rPr>
        <w:t>ше</w:t>
      </w:r>
      <w:r>
        <w:rPr>
          <w:sz w:val="28"/>
          <w:szCs w:val="28"/>
        </w:rPr>
        <w:t>, чем в 2020</w:t>
      </w:r>
      <w:r w:rsidRPr="00B242D5">
        <w:rPr>
          <w:sz w:val="28"/>
          <w:szCs w:val="28"/>
        </w:rPr>
        <w:t xml:space="preserve"> году). </w:t>
      </w:r>
    </w:p>
    <w:p w:rsidR="00721040" w:rsidRPr="000D4B48" w:rsidRDefault="00721040" w:rsidP="00721040">
      <w:pPr>
        <w:pStyle w:val="20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промышленностью, сельским хозяйством, строительством и розничной торговлей</w:t>
      </w:r>
      <w:r>
        <w:rPr>
          <w:color w:val="000000"/>
          <w:sz w:val="28"/>
          <w:szCs w:val="28"/>
        </w:rPr>
        <w:t>.</w:t>
      </w:r>
    </w:p>
    <w:p w:rsidR="004A5120" w:rsidRPr="00430E96" w:rsidRDefault="004A5120" w:rsidP="004A5120">
      <w:pPr>
        <w:pStyle w:val="20"/>
        <w:spacing w:after="0" w:line="276" w:lineRule="auto"/>
        <w:ind w:firstLine="707"/>
        <w:jc w:val="both"/>
        <w:rPr>
          <w:sz w:val="28"/>
          <w:szCs w:val="28"/>
        </w:rPr>
      </w:pPr>
      <w:proofErr w:type="gramStart"/>
      <w:r w:rsidRPr="00430E96">
        <w:rPr>
          <w:sz w:val="28"/>
          <w:szCs w:val="28"/>
        </w:rPr>
        <w:t>Структура внутреннего валового продукта: промышленное производство (перер</w:t>
      </w:r>
      <w:r w:rsidRPr="00430E96">
        <w:rPr>
          <w:sz w:val="28"/>
          <w:szCs w:val="28"/>
        </w:rPr>
        <w:t>а</w:t>
      </w:r>
      <w:r w:rsidRPr="00430E96">
        <w:rPr>
          <w:sz w:val="28"/>
          <w:szCs w:val="28"/>
        </w:rPr>
        <w:t xml:space="preserve">батывающие и добывающие производства, производство и распределение </w:t>
      </w:r>
      <w:proofErr w:type="spellStart"/>
      <w:r w:rsidRPr="00430E96">
        <w:rPr>
          <w:sz w:val="28"/>
          <w:szCs w:val="28"/>
        </w:rPr>
        <w:t>теплоэнергии</w:t>
      </w:r>
      <w:proofErr w:type="spellEnd"/>
      <w:r w:rsidRPr="00430E96">
        <w:rPr>
          <w:sz w:val="28"/>
          <w:szCs w:val="28"/>
        </w:rPr>
        <w:t xml:space="preserve"> и воды) – </w:t>
      </w:r>
      <w:r w:rsidR="00210C6A">
        <w:rPr>
          <w:sz w:val="28"/>
          <w:szCs w:val="28"/>
        </w:rPr>
        <w:t>384,1</w:t>
      </w:r>
      <w:r w:rsidRPr="00430E96">
        <w:rPr>
          <w:sz w:val="28"/>
          <w:szCs w:val="28"/>
        </w:rPr>
        <w:t xml:space="preserve"> млн. руб. (</w:t>
      </w:r>
      <w:r w:rsidR="00210C6A">
        <w:rPr>
          <w:sz w:val="28"/>
          <w:szCs w:val="28"/>
        </w:rPr>
        <w:t>4,4</w:t>
      </w:r>
      <w:r w:rsidRPr="00430E96">
        <w:rPr>
          <w:sz w:val="28"/>
          <w:szCs w:val="28"/>
        </w:rPr>
        <w:t xml:space="preserve">% в общем объеме валового продукта), лесозаготовки – </w:t>
      </w:r>
      <w:r w:rsidR="00210C6A">
        <w:rPr>
          <w:sz w:val="28"/>
          <w:szCs w:val="28"/>
        </w:rPr>
        <w:t>174,4</w:t>
      </w:r>
      <w:r w:rsidRPr="00430E96">
        <w:rPr>
          <w:sz w:val="28"/>
          <w:szCs w:val="28"/>
        </w:rPr>
        <w:t xml:space="preserve"> млн. руб. (</w:t>
      </w:r>
      <w:r w:rsidR="00210C6A">
        <w:rPr>
          <w:sz w:val="28"/>
          <w:szCs w:val="28"/>
        </w:rPr>
        <w:t>2,0</w:t>
      </w:r>
      <w:r w:rsidRPr="00430E96">
        <w:rPr>
          <w:sz w:val="28"/>
          <w:szCs w:val="28"/>
        </w:rPr>
        <w:t xml:space="preserve">%), сельское хозяйство – </w:t>
      </w:r>
      <w:r w:rsidR="00210C6A">
        <w:rPr>
          <w:sz w:val="28"/>
          <w:szCs w:val="28"/>
        </w:rPr>
        <w:t>1760,8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210C6A">
        <w:rPr>
          <w:sz w:val="28"/>
          <w:szCs w:val="28"/>
        </w:rPr>
        <w:t>20,3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строительство – </w:t>
      </w:r>
      <w:r w:rsidR="00210C6A">
        <w:rPr>
          <w:sz w:val="28"/>
          <w:szCs w:val="28"/>
        </w:rPr>
        <w:t>607,8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210C6A">
        <w:rPr>
          <w:sz w:val="28"/>
          <w:szCs w:val="28"/>
        </w:rPr>
        <w:t>7,0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розничный товарооборот – </w:t>
      </w:r>
      <w:r w:rsidR="00210C6A">
        <w:rPr>
          <w:sz w:val="28"/>
          <w:szCs w:val="28"/>
        </w:rPr>
        <w:t>4666,2</w:t>
      </w:r>
      <w:r w:rsidRPr="00430E96">
        <w:rPr>
          <w:sz w:val="28"/>
          <w:szCs w:val="28"/>
        </w:rPr>
        <w:t xml:space="preserve"> млн. руб. (</w:t>
      </w:r>
      <w:r w:rsidR="00210C6A">
        <w:rPr>
          <w:sz w:val="28"/>
          <w:szCs w:val="28"/>
        </w:rPr>
        <w:t>53,7</w:t>
      </w:r>
      <w:r w:rsidRPr="00430E96">
        <w:rPr>
          <w:sz w:val="28"/>
          <w:szCs w:val="28"/>
        </w:rPr>
        <w:t>%), платные у</w:t>
      </w:r>
      <w:r w:rsidRPr="00430E96">
        <w:rPr>
          <w:sz w:val="28"/>
          <w:szCs w:val="28"/>
        </w:rPr>
        <w:t>с</w:t>
      </w:r>
      <w:r w:rsidRPr="00430E96">
        <w:rPr>
          <w:sz w:val="28"/>
          <w:szCs w:val="28"/>
        </w:rPr>
        <w:lastRenderedPageBreak/>
        <w:t xml:space="preserve">луги населению – </w:t>
      </w:r>
      <w:r w:rsidR="00210C6A">
        <w:rPr>
          <w:sz w:val="28"/>
          <w:szCs w:val="28"/>
        </w:rPr>
        <w:t>926,96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210C6A">
        <w:rPr>
          <w:sz w:val="28"/>
          <w:szCs w:val="28"/>
        </w:rPr>
        <w:t>10,7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общественное питание – </w:t>
      </w:r>
      <w:r w:rsidR="003E57A9">
        <w:rPr>
          <w:sz w:val="28"/>
          <w:szCs w:val="28"/>
        </w:rPr>
        <w:t>162,5</w:t>
      </w:r>
      <w:r w:rsidRPr="00430E96">
        <w:rPr>
          <w:b/>
          <w:sz w:val="28"/>
          <w:szCs w:val="28"/>
        </w:rPr>
        <w:t xml:space="preserve"> </w:t>
      </w:r>
      <w:r w:rsidRPr="00430E96">
        <w:rPr>
          <w:sz w:val="28"/>
          <w:szCs w:val="28"/>
        </w:rPr>
        <w:t>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3E57A9">
        <w:rPr>
          <w:sz w:val="28"/>
          <w:szCs w:val="28"/>
        </w:rPr>
        <w:t>1,9</w:t>
      </w:r>
      <w:r w:rsidRPr="00430E96">
        <w:rPr>
          <w:sz w:val="28"/>
          <w:szCs w:val="28"/>
        </w:rPr>
        <w:t xml:space="preserve">%). </w:t>
      </w:r>
      <w:proofErr w:type="gramEnd"/>
    </w:p>
    <w:p w:rsidR="004A5120" w:rsidRPr="00DE5A80" w:rsidRDefault="004A5120" w:rsidP="00DE5A80">
      <w:pPr>
        <w:widowControl w:val="0"/>
        <w:spacing w:line="276" w:lineRule="auto"/>
        <w:jc w:val="both"/>
        <w:rPr>
          <w:sz w:val="28"/>
          <w:szCs w:val="28"/>
        </w:rPr>
      </w:pPr>
      <w:r w:rsidRPr="00430E96">
        <w:rPr>
          <w:sz w:val="28"/>
          <w:szCs w:val="28"/>
        </w:rPr>
        <w:t xml:space="preserve">Доля малого бизнеса (организаций, ИП) составила </w:t>
      </w:r>
      <w:r w:rsidR="003E57A9">
        <w:rPr>
          <w:sz w:val="28"/>
          <w:szCs w:val="28"/>
        </w:rPr>
        <w:t>5852,8</w:t>
      </w:r>
      <w:r w:rsidRPr="00430E9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67,</w:t>
      </w:r>
      <w:r w:rsidR="003E57A9">
        <w:rPr>
          <w:sz w:val="28"/>
          <w:szCs w:val="28"/>
        </w:rPr>
        <w:t>4</w:t>
      </w:r>
      <w:r w:rsidRPr="00430E96">
        <w:rPr>
          <w:sz w:val="28"/>
          <w:szCs w:val="28"/>
        </w:rPr>
        <w:t xml:space="preserve">% в </w:t>
      </w:r>
      <w:proofErr w:type="gramStart"/>
      <w:r w:rsidRPr="00430E96">
        <w:rPr>
          <w:sz w:val="28"/>
          <w:szCs w:val="28"/>
        </w:rPr>
        <w:t>общем</w:t>
      </w:r>
      <w:proofErr w:type="gramEnd"/>
      <w:r w:rsidRPr="00430E96">
        <w:rPr>
          <w:sz w:val="28"/>
          <w:szCs w:val="28"/>
        </w:rPr>
        <w:t xml:space="preserve"> обороте организаций (20</w:t>
      </w:r>
      <w:r w:rsidR="003E57A9">
        <w:rPr>
          <w:sz w:val="28"/>
          <w:szCs w:val="28"/>
        </w:rPr>
        <w:t>20</w:t>
      </w:r>
      <w:r w:rsidRPr="00430E96">
        <w:rPr>
          <w:sz w:val="28"/>
          <w:szCs w:val="28"/>
        </w:rPr>
        <w:t xml:space="preserve">г. – </w:t>
      </w:r>
      <w:r w:rsidR="003E57A9">
        <w:rPr>
          <w:sz w:val="28"/>
          <w:szCs w:val="28"/>
        </w:rPr>
        <w:t>70,8</w:t>
      </w:r>
      <w:r w:rsidRPr="00430E96">
        <w:rPr>
          <w:sz w:val="28"/>
          <w:szCs w:val="28"/>
        </w:rPr>
        <w:t>%).</w:t>
      </w:r>
    </w:p>
    <w:p w:rsidR="004A5120" w:rsidRDefault="004A5120" w:rsidP="00DE5A80">
      <w:pPr>
        <w:spacing w:line="276" w:lineRule="auto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Динамика объемов производства в базовых </w:t>
      </w:r>
      <w:proofErr w:type="gramStart"/>
      <w:r>
        <w:rPr>
          <w:color w:val="000000"/>
          <w:sz w:val="28"/>
          <w:szCs w:val="28"/>
        </w:rPr>
        <w:t>отраслях</w:t>
      </w:r>
      <w:proofErr w:type="gramEnd"/>
      <w:r>
        <w:rPr>
          <w:color w:val="000000"/>
          <w:sz w:val="28"/>
          <w:szCs w:val="28"/>
        </w:rPr>
        <w:t xml:space="preserve"> экономики в действующих ценах сложилась следующим образом:</w:t>
      </w:r>
    </w:p>
    <w:p w:rsidR="004A5120" w:rsidRDefault="004A5120" w:rsidP="00DE5A80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хозяйство – </w:t>
      </w:r>
      <w:r w:rsidR="003E57A9">
        <w:rPr>
          <w:color w:val="000000"/>
          <w:sz w:val="28"/>
          <w:szCs w:val="28"/>
        </w:rPr>
        <w:t>117,4</w:t>
      </w:r>
      <w:r>
        <w:rPr>
          <w:color w:val="000000"/>
          <w:sz w:val="28"/>
          <w:szCs w:val="28"/>
        </w:rPr>
        <w:t xml:space="preserve"> %;</w:t>
      </w:r>
    </w:p>
    <w:p w:rsidR="00DE5A80" w:rsidRDefault="004A5120" w:rsidP="00DE5A80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Лесозаготовки  - </w:t>
      </w:r>
      <w:r w:rsidR="003E57A9">
        <w:rPr>
          <w:color w:val="000000"/>
          <w:sz w:val="28"/>
          <w:szCs w:val="28"/>
        </w:rPr>
        <w:t>70,8</w:t>
      </w:r>
      <w:r>
        <w:rPr>
          <w:color w:val="000000"/>
          <w:sz w:val="28"/>
          <w:szCs w:val="28"/>
        </w:rPr>
        <w:t xml:space="preserve"> %;</w:t>
      </w:r>
    </w:p>
    <w:p w:rsidR="004A5120" w:rsidRDefault="004A5120" w:rsidP="00DE5A80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– </w:t>
      </w:r>
      <w:r w:rsidR="003E57A9">
        <w:rPr>
          <w:color w:val="000000"/>
          <w:sz w:val="28"/>
          <w:szCs w:val="28"/>
        </w:rPr>
        <w:t>91,0</w:t>
      </w:r>
      <w:r>
        <w:rPr>
          <w:color w:val="000000"/>
          <w:sz w:val="28"/>
          <w:szCs w:val="28"/>
        </w:rPr>
        <w:t>%;</w:t>
      </w:r>
    </w:p>
    <w:p w:rsidR="004A5120" w:rsidRDefault="004A5120" w:rsidP="00DE5A80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Розничная торговля – </w:t>
      </w:r>
      <w:r w:rsidR="003E57A9">
        <w:rPr>
          <w:color w:val="000000"/>
          <w:sz w:val="28"/>
          <w:szCs w:val="28"/>
        </w:rPr>
        <w:t>107,3</w:t>
      </w:r>
      <w:r>
        <w:rPr>
          <w:color w:val="000000"/>
          <w:sz w:val="28"/>
          <w:szCs w:val="28"/>
        </w:rPr>
        <w:t>%;</w:t>
      </w:r>
    </w:p>
    <w:p w:rsidR="004A5120" w:rsidRDefault="004A5120" w:rsidP="00DE5A80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питание – </w:t>
      </w:r>
      <w:r w:rsidR="003E57A9">
        <w:rPr>
          <w:color w:val="000000"/>
          <w:sz w:val="28"/>
          <w:szCs w:val="28"/>
        </w:rPr>
        <w:t>113,9</w:t>
      </w:r>
      <w:r>
        <w:rPr>
          <w:color w:val="000000"/>
          <w:sz w:val="28"/>
          <w:szCs w:val="28"/>
        </w:rPr>
        <w:t>%;</w:t>
      </w:r>
    </w:p>
    <w:p w:rsidR="004A5120" w:rsidRDefault="004A5120" w:rsidP="00DE5A80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Платные услуги населению – </w:t>
      </w:r>
      <w:r w:rsidR="003E57A9">
        <w:rPr>
          <w:color w:val="000000"/>
          <w:sz w:val="28"/>
          <w:szCs w:val="28"/>
        </w:rPr>
        <w:t>109,2</w:t>
      </w:r>
      <w:r>
        <w:rPr>
          <w:color w:val="000000"/>
          <w:sz w:val="28"/>
          <w:szCs w:val="28"/>
        </w:rPr>
        <w:t>%.</w:t>
      </w:r>
    </w:p>
    <w:p w:rsidR="004A5120" w:rsidRDefault="004A5120" w:rsidP="004A5120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4A5120" w:rsidRPr="00185264" w:rsidRDefault="004A5120" w:rsidP="004A5120">
      <w:pPr>
        <w:spacing w:line="276" w:lineRule="auto"/>
        <w:jc w:val="both"/>
        <w:rPr>
          <w:sz w:val="28"/>
          <w:szCs w:val="28"/>
        </w:rPr>
      </w:pPr>
      <w:r w:rsidRPr="00185264">
        <w:rPr>
          <w:sz w:val="28"/>
          <w:szCs w:val="28"/>
        </w:rPr>
        <w:t xml:space="preserve">       Общий объем производства валовой продукции сельского хозяйства за отчетный период составил </w:t>
      </w:r>
      <w:r w:rsidR="003E57A9">
        <w:rPr>
          <w:sz w:val="28"/>
          <w:szCs w:val="28"/>
        </w:rPr>
        <w:t>1760,8</w:t>
      </w:r>
      <w:r w:rsidRPr="00185264">
        <w:rPr>
          <w:sz w:val="28"/>
          <w:szCs w:val="28"/>
        </w:rPr>
        <w:t xml:space="preserve"> млн. рублей, что на </w:t>
      </w:r>
      <w:r w:rsidR="003E57A9">
        <w:rPr>
          <w:sz w:val="28"/>
          <w:szCs w:val="28"/>
        </w:rPr>
        <w:t>17,4</w:t>
      </w:r>
      <w:r w:rsidRPr="00185264">
        <w:rPr>
          <w:sz w:val="28"/>
          <w:szCs w:val="28"/>
        </w:rPr>
        <w:t>% (</w:t>
      </w:r>
      <w:r w:rsidR="003E57A9">
        <w:rPr>
          <w:sz w:val="28"/>
          <w:szCs w:val="28"/>
        </w:rPr>
        <w:t>261,2</w:t>
      </w:r>
      <w:r w:rsidRPr="00185264">
        <w:rPr>
          <w:sz w:val="28"/>
          <w:szCs w:val="28"/>
        </w:rPr>
        <w:t xml:space="preserve"> млн. руб.) </w:t>
      </w:r>
      <w:r>
        <w:rPr>
          <w:sz w:val="28"/>
          <w:szCs w:val="28"/>
        </w:rPr>
        <w:t>бол</w:t>
      </w:r>
      <w:r w:rsidRPr="00185264">
        <w:rPr>
          <w:sz w:val="28"/>
          <w:szCs w:val="28"/>
        </w:rPr>
        <w:t>ьше по сравн</w:t>
      </w:r>
      <w:r w:rsidRPr="00185264">
        <w:rPr>
          <w:sz w:val="28"/>
          <w:szCs w:val="28"/>
        </w:rPr>
        <w:t>е</w:t>
      </w:r>
      <w:r w:rsidRPr="00185264">
        <w:rPr>
          <w:sz w:val="28"/>
          <w:szCs w:val="28"/>
        </w:rPr>
        <w:t xml:space="preserve">нию с аналогичным периодом прошлого года в действующих ценах. </w:t>
      </w:r>
      <w:r>
        <w:rPr>
          <w:sz w:val="28"/>
          <w:szCs w:val="28"/>
        </w:rPr>
        <w:t>Увеличение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водства </w:t>
      </w:r>
      <w:r w:rsidRPr="00185264">
        <w:rPr>
          <w:sz w:val="28"/>
          <w:szCs w:val="28"/>
        </w:rPr>
        <w:t xml:space="preserve">связано с </w:t>
      </w:r>
      <w:r>
        <w:rPr>
          <w:sz w:val="28"/>
          <w:szCs w:val="28"/>
        </w:rPr>
        <w:t xml:space="preserve">увеличением производства </w:t>
      </w:r>
      <w:r w:rsidR="0081606A">
        <w:rPr>
          <w:sz w:val="28"/>
          <w:szCs w:val="28"/>
        </w:rPr>
        <w:t xml:space="preserve">продукции животноводства: </w:t>
      </w:r>
      <w:r>
        <w:rPr>
          <w:sz w:val="28"/>
          <w:szCs w:val="28"/>
        </w:rPr>
        <w:t>молока в СХПК «</w:t>
      </w:r>
      <w:proofErr w:type="spellStart"/>
      <w:r>
        <w:rPr>
          <w:sz w:val="28"/>
          <w:szCs w:val="28"/>
        </w:rPr>
        <w:t>Новолитовский</w:t>
      </w:r>
      <w:proofErr w:type="spellEnd"/>
      <w:r>
        <w:rPr>
          <w:sz w:val="28"/>
          <w:szCs w:val="28"/>
        </w:rPr>
        <w:t>» (надой на одну голову за 2021 год составил 8000 кг) и мяса  в ООО «</w:t>
      </w:r>
      <w:proofErr w:type="spellStart"/>
      <w:r>
        <w:rPr>
          <w:sz w:val="28"/>
          <w:szCs w:val="28"/>
        </w:rPr>
        <w:t>Агрофонд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 и хозяйствах насе</w:t>
      </w:r>
      <w:r w:rsidR="0081606A">
        <w:rPr>
          <w:sz w:val="28"/>
          <w:szCs w:val="28"/>
        </w:rPr>
        <w:t>ления, а также за счет увеличения производства зерновых, овощей и кормовых культур в целом по району на 4,9%, 6,2% и 17,4% соо</w:t>
      </w:r>
      <w:r w:rsidR="0081606A">
        <w:rPr>
          <w:sz w:val="28"/>
          <w:szCs w:val="28"/>
        </w:rPr>
        <w:t>т</w:t>
      </w:r>
      <w:r w:rsidR="0081606A">
        <w:rPr>
          <w:sz w:val="28"/>
          <w:szCs w:val="28"/>
        </w:rPr>
        <w:t>ветственно.</w:t>
      </w:r>
    </w:p>
    <w:p w:rsidR="004A5120" w:rsidRPr="0081606A" w:rsidRDefault="004A5120" w:rsidP="0081606A">
      <w:pPr>
        <w:spacing w:line="276" w:lineRule="auto"/>
        <w:ind w:firstLine="708"/>
        <w:jc w:val="both"/>
        <w:rPr>
          <w:sz w:val="28"/>
          <w:szCs w:val="28"/>
        </w:rPr>
      </w:pPr>
      <w:r w:rsidRPr="00185264">
        <w:rPr>
          <w:sz w:val="28"/>
          <w:szCs w:val="28"/>
        </w:rPr>
        <w:t>Индекс физического объема  за 202</w:t>
      </w:r>
      <w:r>
        <w:rPr>
          <w:sz w:val="28"/>
          <w:szCs w:val="28"/>
        </w:rPr>
        <w:t>1</w:t>
      </w:r>
      <w:r w:rsidR="0081606A">
        <w:rPr>
          <w:sz w:val="28"/>
          <w:szCs w:val="28"/>
        </w:rPr>
        <w:t xml:space="preserve"> год</w:t>
      </w:r>
      <w:r w:rsidRPr="00185264">
        <w:rPr>
          <w:sz w:val="28"/>
          <w:szCs w:val="28"/>
        </w:rPr>
        <w:t xml:space="preserve">, в </w:t>
      </w:r>
      <w:proofErr w:type="gramStart"/>
      <w:r w:rsidRPr="00185264">
        <w:rPr>
          <w:sz w:val="28"/>
          <w:szCs w:val="28"/>
        </w:rPr>
        <w:t>целом</w:t>
      </w:r>
      <w:proofErr w:type="gramEnd"/>
      <w:r w:rsidRPr="00185264">
        <w:rPr>
          <w:sz w:val="28"/>
          <w:szCs w:val="28"/>
        </w:rPr>
        <w:t xml:space="preserve">, составил </w:t>
      </w:r>
      <w:r w:rsidR="0081606A">
        <w:rPr>
          <w:sz w:val="28"/>
          <w:szCs w:val="28"/>
        </w:rPr>
        <w:t>105,1</w:t>
      </w:r>
      <w:r>
        <w:rPr>
          <w:sz w:val="28"/>
          <w:szCs w:val="28"/>
        </w:rPr>
        <w:t>%.</w:t>
      </w:r>
    </w:p>
    <w:p w:rsidR="004A5120" w:rsidRPr="00B45C63" w:rsidRDefault="00A35A9E" w:rsidP="004A5120">
      <w:pPr>
        <w:widowControl w:val="0"/>
        <w:tabs>
          <w:tab w:val="left" w:pos="0"/>
        </w:tabs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 отчетный период</w:t>
      </w:r>
      <w:r w:rsidR="004A5120" w:rsidRPr="00B45C63">
        <w:rPr>
          <w:color w:val="000000"/>
          <w:spacing w:val="-4"/>
          <w:sz w:val="28"/>
          <w:szCs w:val="28"/>
        </w:rPr>
        <w:t xml:space="preserve"> объем строительно-монтажных работ, выполненных организ</w:t>
      </w:r>
      <w:r w:rsidR="004A5120" w:rsidRPr="00B45C63">
        <w:rPr>
          <w:color w:val="000000"/>
          <w:spacing w:val="-4"/>
          <w:sz w:val="28"/>
          <w:szCs w:val="28"/>
        </w:rPr>
        <w:t>а</w:t>
      </w:r>
      <w:r w:rsidR="004A5120" w:rsidRPr="00B45C63">
        <w:rPr>
          <w:color w:val="000000"/>
          <w:spacing w:val="-4"/>
          <w:sz w:val="28"/>
          <w:szCs w:val="28"/>
        </w:rPr>
        <w:t>циями и индивидуальными предпринимателями, зарегистрированными на территории ра</w:t>
      </w:r>
      <w:r w:rsidR="004A5120" w:rsidRPr="00B45C63">
        <w:rPr>
          <w:color w:val="000000"/>
          <w:spacing w:val="-4"/>
          <w:sz w:val="28"/>
          <w:szCs w:val="28"/>
        </w:rPr>
        <w:t>й</w:t>
      </w:r>
      <w:r w:rsidR="004A5120" w:rsidRPr="00B45C63">
        <w:rPr>
          <w:color w:val="000000"/>
          <w:spacing w:val="-4"/>
          <w:sz w:val="28"/>
          <w:szCs w:val="28"/>
        </w:rPr>
        <w:t xml:space="preserve">она, (по оценке) составил </w:t>
      </w:r>
      <w:r>
        <w:rPr>
          <w:color w:val="000000"/>
          <w:spacing w:val="-4"/>
          <w:sz w:val="28"/>
          <w:szCs w:val="28"/>
        </w:rPr>
        <w:t>607,8</w:t>
      </w:r>
      <w:r w:rsidR="004A5120" w:rsidRPr="00B45C63">
        <w:rPr>
          <w:color w:val="000000"/>
          <w:spacing w:val="-4"/>
          <w:sz w:val="28"/>
          <w:szCs w:val="28"/>
        </w:rPr>
        <w:t xml:space="preserve"> млн. руб. или </w:t>
      </w:r>
      <w:r>
        <w:rPr>
          <w:color w:val="000000"/>
          <w:spacing w:val="-4"/>
          <w:sz w:val="28"/>
          <w:szCs w:val="28"/>
        </w:rPr>
        <w:t>84,1</w:t>
      </w:r>
      <w:r w:rsidR="004A5120" w:rsidRPr="00B45C63">
        <w:rPr>
          <w:color w:val="000000"/>
          <w:spacing w:val="-4"/>
          <w:sz w:val="28"/>
          <w:szCs w:val="28"/>
        </w:rPr>
        <w:t xml:space="preserve"> % в сопоставимых ценах к уровню пр</w:t>
      </w:r>
      <w:r w:rsidR="004A5120" w:rsidRPr="00B45C63">
        <w:rPr>
          <w:color w:val="000000"/>
          <w:spacing w:val="-4"/>
          <w:sz w:val="28"/>
          <w:szCs w:val="28"/>
        </w:rPr>
        <w:t>о</w:t>
      </w:r>
      <w:r w:rsidR="004A5120" w:rsidRPr="00B45C63">
        <w:rPr>
          <w:color w:val="000000"/>
          <w:spacing w:val="-4"/>
          <w:sz w:val="28"/>
          <w:szCs w:val="28"/>
        </w:rPr>
        <w:t>шлого года. Снижение объемов работ, выполненных по виду деятельности «Строительс</w:t>
      </w:r>
      <w:r w:rsidR="004A5120" w:rsidRPr="00B45C63">
        <w:rPr>
          <w:color w:val="000000"/>
          <w:spacing w:val="-4"/>
          <w:sz w:val="28"/>
          <w:szCs w:val="28"/>
        </w:rPr>
        <w:t>т</w:t>
      </w:r>
      <w:r w:rsidR="004A5120" w:rsidRPr="00B45C63">
        <w:rPr>
          <w:color w:val="000000"/>
          <w:spacing w:val="-4"/>
          <w:sz w:val="28"/>
          <w:szCs w:val="28"/>
        </w:rPr>
        <w:t>во», объясняется отсутствием заказов на строительные объекты и высокой конкуренцией со стороны строительных фирм зарегистрированных на территориях других муниципал</w:t>
      </w:r>
      <w:r w:rsidR="004A5120" w:rsidRPr="00B45C63">
        <w:rPr>
          <w:color w:val="000000"/>
          <w:spacing w:val="-4"/>
          <w:sz w:val="28"/>
          <w:szCs w:val="28"/>
        </w:rPr>
        <w:t>ь</w:t>
      </w:r>
      <w:r w:rsidR="004A5120" w:rsidRPr="00B45C63">
        <w:rPr>
          <w:color w:val="000000"/>
          <w:spacing w:val="-4"/>
          <w:sz w:val="28"/>
          <w:szCs w:val="28"/>
        </w:rPr>
        <w:t>ных образований.</w:t>
      </w:r>
      <w:r w:rsidR="004A5120" w:rsidRPr="00B45C63">
        <w:rPr>
          <w:spacing w:val="-4"/>
          <w:sz w:val="26"/>
          <w:szCs w:val="26"/>
        </w:rPr>
        <w:t xml:space="preserve"> </w:t>
      </w:r>
      <w:proofErr w:type="gramStart"/>
      <w:r w:rsidR="004A5120" w:rsidRPr="00B45C63">
        <w:rPr>
          <w:spacing w:val="-4"/>
          <w:sz w:val="28"/>
          <w:szCs w:val="28"/>
        </w:rPr>
        <w:t xml:space="preserve">Кроме этого, на строительную отрасль сильно повлияли последствия эпидемии </w:t>
      </w:r>
      <w:proofErr w:type="spellStart"/>
      <w:r w:rsidR="004A5120" w:rsidRPr="00B45C63">
        <w:rPr>
          <w:spacing w:val="-4"/>
          <w:sz w:val="28"/>
          <w:szCs w:val="28"/>
        </w:rPr>
        <w:t>коронавируса</w:t>
      </w:r>
      <w:proofErr w:type="spellEnd"/>
      <w:r w:rsidR="004A5120" w:rsidRPr="00B45C63">
        <w:rPr>
          <w:spacing w:val="-4"/>
          <w:sz w:val="28"/>
          <w:szCs w:val="28"/>
        </w:rPr>
        <w:t xml:space="preserve">: </w:t>
      </w:r>
      <w:r w:rsidR="004A5120">
        <w:rPr>
          <w:color w:val="000000"/>
          <w:spacing w:val="-4"/>
          <w:sz w:val="28"/>
          <w:szCs w:val="28"/>
        </w:rPr>
        <w:t xml:space="preserve">резкий скачок цен на строительные материалы, </w:t>
      </w:r>
      <w:r w:rsidR="004A5120" w:rsidRPr="00B45C63">
        <w:rPr>
          <w:spacing w:val="-4"/>
          <w:sz w:val="28"/>
          <w:szCs w:val="28"/>
        </w:rPr>
        <w:t>снижение спроса на фоне падения платежеспособности потенциальных покупателей, отсутствие иностра</w:t>
      </w:r>
      <w:r w:rsidR="004A5120" w:rsidRPr="00B45C63">
        <w:rPr>
          <w:spacing w:val="-4"/>
          <w:sz w:val="28"/>
          <w:szCs w:val="28"/>
        </w:rPr>
        <w:t>н</w:t>
      </w:r>
      <w:r w:rsidR="004A5120" w:rsidRPr="00B45C63">
        <w:rPr>
          <w:spacing w:val="-4"/>
          <w:sz w:val="28"/>
          <w:szCs w:val="28"/>
        </w:rPr>
        <w:t>ной рабочей силы из стран АТР и из государств бывшего Союза</w:t>
      </w:r>
      <w:r w:rsidR="004A5120">
        <w:rPr>
          <w:spacing w:val="-4"/>
          <w:sz w:val="28"/>
          <w:szCs w:val="28"/>
        </w:rPr>
        <w:t>,</w:t>
      </w:r>
      <w:r w:rsidR="004A5120" w:rsidRPr="00B45C63">
        <w:rPr>
          <w:spacing w:val="-4"/>
          <w:sz w:val="28"/>
          <w:szCs w:val="28"/>
        </w:rPr>
        <w:t xml:space="preserve"> дефицит бюджетных средств и др.</w:t>
      </w:r>
      <w:r w:rsidR="00DE5A80">
        <w:rPr>
          <w:spacing w:val="-4"/>
          <w:sz w:val="28"/>
          <w:szCs w:val="28"/>
        </w:rPr>
        <w:t xml:space="preserve"> Все эти негативные последствия привели к сокращению на 7,2% количества хозяйствующих </w:t>
      </w:r>
      <w:proofErr w:type="spellStart"/>
      <w:r w:rsidR="00DE5A80">
        <w:rPr>
          <w:spacing w:val="-4"/>
          <w:sz w:val="28"/>
          <w:szCs w:val="28"/>
        </w:rPr>
        <w:t>субьектов</w:t>
      </w:r>
      <w:proofErr w:type="spellEnd"/>
      <w:r w:rsidR="00DE5A80">
        <w:rPr>
          <w:spacing w:val="-4"/>
          <w:sz w:val="28"/>
          <w:szCs w:val="28"/>
        </w:rPr>
        <w:t xml:space="preserve"> в строительной отрасли и соответственно к уменьшению</w:t>
      </w:r>
      <w:proofErr w:type="gramEnd"/>
      <w:r w:rsidR="00DE5A80">
        <w:rPr>
          <w:spacing w:val="-4"/>
          <w:sz w:val="28"/>
          <w:szCs w:val="28"/>
        </w:rPr>
        <w:t xml:space="preserve"> объема строительно-монтажных работ.</w:t>
      </w:r>
    </w:p>
    <w:p w:rsidR="00727264" w:rsidRDefault="00727264" w:rsidP="00727264">
      <w:pPr>
        <w:widowControl w:val="0"/>
        <w:tabs>
          <w:tab w:val="left" w:pos="0"/>
        </w:tabs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Самой распространенной деятельностью на территории Партизанского муниципал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ного района является розничная торговля, где процент численности субъектов предприн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мательской деятельности от общего их количества составил более 30%. Действия эпид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мии и введенных на ее фоне  новых ограничений</w:t>
      </w:r>
      <w:r w:rsidR="00063373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также оставили свой негативный отпеч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ток на показателях отрасли. Так, объем розничной торговли за в 2021 году по территории составил 4666,6 млн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 xml:space="preserve">ублей, что составляет </w:t>
      </w:r>
      <w:r w:rsidR="00F4317E">
        <w:rPr>
          <w:color w:val="000000"/>
          <w:spacing w:val="-4"/>
          <w:sz w:val="28"/>
          <w:szCs w:val="28"/>
        </w:rPr>
        <w:t>96,9</w:t>
      </w:r>
      <w:r>
        <w:rPr>
          <w:color w:val="000000"/>
          <w:spacing w:val="-4"/>
          <w:sz w:val="28"/>
          <w:szCs w:val="28"/>
        </w:rPr>
        <w:t>% в сопоставимых ценах к уровню пр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шло</w:t>
      </w:r>
      <w:r w:rsidR="00F4317E">
        <w:rPr>
          <w:color w:val="000000"/>
          <w:spacing w:val="-4"/>
          <w:sz w:val="28"/>
          <w:szCs w:val="28"/>
        </w:rPr>
        <w:t>го года (в целом по краю – 106,0%). Количество субъектов предпринимательской де</w:t>
      </w:r>
      <w:r w:rsidR="00F4317E">
        <w:rPr>
          <w:color w:val="000000"/>
          <w:spacing w:val="-4"/>
          <w:sz w:val="28"/>
          <w:szCs w:val="28"/>
        </w:rPr>
        <w:t>я</w:t>
      </w:r>
      <w:r w:rsidR="00F4317E">
        <w:rPr>
          <w:color w:val="000000"/>
          <w:spacing w:val="-4"/>
          <w:sz w:val="28"/>
          <w:szCs w:val="28"/>
        </w:rPr>
        <w:t xml:space="preserve">тельности в сфере розничной торговли, несмотря на все трудности, </w:t>
      </w:r>
      <w:r w:rsidR="00063373">
        <w:rPr>
          <w:color w:val="000000"/>
          <w:spacing w:val="-4"/>
          <w:sz w:val="28"/>
          <w:szCs w:val="28"/>
        </w:rPr>
        <w:t xml:space="preserve">осталось на уровне </w:t>
      </w:r>
      <w:r w:rsidR="00063373">
        <w:rPr>
          <w:color w:val="000000"/>
          <w:spacing w:val="-4"/>
          <w:sz w:val="28"/>
          <w:szCs w:val="28"/>
        </w:rPr>
        <w:lastRenderedPageBreak/>
        <w:t xml:space="preserve">2020 года, но так и не вернулись к показателю </w:t>
      </w:r>
      <w:r w:rsidR="000D1342">
        <w:rPr>
          <w:color w:val="000000"/>
          <w:spacing w:val="-4"/>
          <w:sz w:val="28"/>
          <w:szCs w:val="28"/>
        </w:rPr>
        <w:t xml:space="preserve">докризисного 2019 года, где количество </w:t>
      </w:r>
      <w:r w:rsidR="007A256B">
        <w:rPr>
          <w:color w:val="000000"/>
          <w:spacing w:val="-4"/>
          <w:sz w:val="28"/>
          <w:szCs w:val="28"/>
        </w:rPr>
        <w:t>субъектов</w:t>
      </w:r>
      <w:r w:rsidR="000D1342">
        <w:rPr>
          <w:color w:val="000000"/>
          <w:spacing w:val="-4"/>
          <w:sz w:val="28"/>
          <w:szCs w:val="28"/>
        </w:rPr>
        <w:t xml:space="preserve"> в сфере торговли составляло 327 ед., напротив 281 ед. в текущем году (снижение на 15%).</w:t>
      </w:r>
      <w:r w:rsidR="00063373">
        <w:rPr>
          <w:color w:val="000000"/>
          <w:spacing w:val="-4"/>
          <w:sz w:val="28"/>
          <w:szCs w:val="28"/>
        </w:rPr>
        <w:t xml:space="preserve"> </w:t>
      </w:r>
    </w:p>
    <w:p w:rsidR="00727264" w:rsidRPr="007A256B" w:rsidRDefault="00727264" w:rsidP="00DA584B">
      <w:pPr>
        <w:pStyle w:val="30"/>
        <w:spacing w:after="0"/>
        <w:ind w:firstLine="709"/>
        <w:jc w:val="both"/>
        <w:rPr>
          <w:sz w:val="28"/>
          <w:szCs w:val="28"/>
        </w:rPr>
      </w:pPr>
      <w:r w:rsidRPr="00C33318">
        <w:rPr>
          <w:sz w:val="28"/>
          <w:szCs w:val="28"/>
        </w:rPr>
        <w:t>По предварительным данным (оценка), население района воспользовалось пла</w:t>
      </w:r>
      <w:r w:rsidRPr="00C33318">
        <w:rPr>
          <w:sz w:val="28"/>
          <w:szCs w:val="28"/>
        </w:rPr>
        <w:t>т</w:t>
      </w:r>
      <w:r w:rsidRPr="00C33318">
        <w:rPr>
          <w:sz w:val="28"/>
          <w:szCs w:val="28"/>
        </w:rPr>
        <w:t xml:space="preserve">ными услугами в </w:t>
      </w:r>
      <w:proofErr w:type="gramStart"/>
      <w:r w:rsidRPr="00C33318">
        <w:rPr>
          <w:sz w:val="28"/>
          <w:szCs w:val="28"/>
        </w:rPr>
        <w:t>объеме</w:t>
      </w:r>
      <w:proofErr w:type="gramEnd"/>
      <w:r w:rsidRPr="00C33318">
        <w:rPr>
          <w:sz w:val="28"/>
          <w:szCs w:val="28"/>
        </w:rPr>
        <w:t xml:space="preserve"> </w:t>
      </w:r>
      <w:r w:rsidR="00F4317E">
        <w:rPr>
          <w:sz w:val="28"/>
          <w:szCs w:val="28"/>
        </w:rPr>
        <w:t>926,96</w:t>
      </w:r>
      <w:r w:rsidRPr="00C33318">
        <w:rPr>
          <w:sz w:val="28"/>
          <w:szCs w:val="28"/>
        </w:rPr>
        <w:t xml:space="preserve"> млн. руб., к уровню прошлого года темп роста в сопо</w:t>
      </w:r>
      <w:r w:rsidRPr="00C33318">
        <w:rPr>
          <w:sz w:val="28"/>
          <w:szCs w:val="28"/>
        </w:rPr>
        <w:t>с</w:t>
      </w:r>
      <w:r w:rsidRPr="00C33318">
        <w:rPr>
          <w:sz w:val="28"/>
          <w:szCs w:val="28"/>
        </w:rPr>
        <w:t xml:space="preserve">тавимых ценах составил </w:t>
      </w:r>
      <w:r w:rsidR="00F4317E">
        <w:rPr>
          <w:sz w:val="28"/>
          <w:szCs w:val="28"/>
        </w:rPr>
        <w:t>9</w:t>
      </w:r>
      <w:r w:rsidR="000D1342">
        <w:rPr>
          <w:sz w:val="28"/>
          <w:szCs w:val="28"/>
        </w:rPr>
        <w:t>5</w:t>
      </w:r>
      <w:r w:rsidR="00F4317E">
        <w:rPr>
          <w:sz w:val="28"/>
          <w:szCs w:val="28"/>
        </w:rPr>
        <w:t>,2</w:t>
      </w:r>
      <w:r w:rsidRPr="00C33318">
        <w:rPr>
          <w:sz w:val="28"/>
          <w:szCs w:val="28"/>
        </w:rPr>
        <w:t xml:space="preserve">% (в целом по краю – </w:t>
      </w:r>
      <w:r>
        <w:rPr>
          <w:sz w:val="28"/>
          <w:szCs w:val="28"/>
        </w:rPr>
        <w:t>106,5</w:t>
      </w:r>
      <w:r w:rsidRPr="00C33318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="000D1342">
        <w:rPr>
          <w:sz w:val="28"/>
          <w:szCs w:val="28"/>
        </w:rPr>
        <w:t xml:space="preserve">Хуже всего от последствий </w:t>
      </w:r>
      <w:r w:rsidR="000D1342">
        <w:rPr>
          <w:sz w:val="28"/>
          <w:szCs w:val="28"/>
          <w:lang w:val="en-US"/>
        </w:rPr>
        <w:t>COVID</w:t>
      </w:r>
      <w:r w:rsidR="000D1342" w:rsidRPr="000D1342">
        <w:rPr>
          <w:sz w:val="28"/>
          <w:szCs w:val="28"/>
        </w:rPr>
        <w:t xml:space="preserve"> 19</w:t>
      </w:r>
      <w:r w:rsidR="000D1342">
        <w:rPr>
          <w:sz w:val="28"/>
          <w:szCs w:val="28"/>
        </w:rPr>
        <w:t xml:space="preserve"> </w:t>
      </w:r>
      <w:r w:rsidR="005872C6">
        <w:rPr>
          <w:sz w:val="28"/>
          <w:szCs w:val="28"/>
        </w:rPr>
        <w:t xml:space="preserve">восстанавливается сфера </w:t>
      </w:r>
      <w:r w:rsidR="007A256B">
        <w:rPr>
          <w:sz w:val="28"/>
          <w:szCs w:val="28"/>
        </w:rPr>
        <w:t xml:space="preserve">услуг: общепит, торговые центры, салоны красоты и др., где из-за обязательной вакцинации, </w:t>
      </w:r>
      <w:r w:rsidR="007A256B">
        <w:rPr>
          <w:sz w:val="28"/>
          <w:szCs w:val="28"/>
          <w:lang w:val="en-US"/>
        </w:rPr>
        <w:t>QR</w:t>
      </w:r>
      <w:r w:rsidR="007A256B" w:rsidRPr="007A256B">
        <w:rPr>
          <w:sz w:val="28"/>
          <w:szCs w:val="28"/>
        </w:rPr>
        <w:t xml:space="preserve"> </w:t>
      </w:r>
      <w:r w:rsidR="007A256B">
        <w:rPr>
          <w:sz w:val="28"/>
          <w:szCs w:val="28"/>
        </w:rPr>
        <w:t>кодами, ростом закупочных цен, значител</w:t>
      </w:r>
      <w:r w:rsidR="007A256B">
        <w:rPr>
          <w:sz w:val="28"/>
          <w:szCs w:val="28"/>
        </w:rPr>
        <w:t>ь</w:t>
      </w:r>
      <w:r w:rsidR="007A256B">
        <w:rPr>
          <w:sz w:val="28"/>
          <w:szCs w:val="28"/>
        </w:rPr>
        <w:t>но снизился оборот от оказанных услуг. Исключение - туристический бизнес, грузоп</w:t>
      </w:r>
      <w:r w:rsidR="007A256B">
        <w:rPr>
          <w:sz w:val="28"/>
          <w:szCs w:val="28"/>
        </w:rPr>
        <w:t>е</w:t>
      </w:r>
      <w:r w:rsidR="007A256B">
        <w:rPr>
          <w:sz w:val="28"/>
          <w:szCs w:val="28"/>
        </w:rPr>
        <w:t>ревозки, стоматологические услуги, услуги жизнеобеспечения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остаются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в любых условиях</w:t>
      </w:r>
      <w:r w:rsidR="00EA1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1BE5">
        <w:rPr>
          <w:sz w:val="28"/>
          <w:szCs w:val="28"/>
        </w:rPr>
        <w:t xml:space="preserve">Все </w:t>
      </w:r>
      <w:proofErr w:type="gramStart"/>
      <w:r w:rsidR="00EA1BE5">
        <w:rPr>
          <w:sz w:val="28"/>
          <w:szCs w:val="28"/>
        </w:rPr>
        <w:t>предпринятые меры</w:t>
      </w:r>
      <w:proofErr w:type="gramEnd"/>
      <w:r w:rsidR="00EA1BE5">
        <w:rPr>
          <w:sz w:val="28"/>
          <w:szCs w:val="28"/>
        </w:rPr>
        <w:t xml:space="preserve"> приносят определенные результ</w:t>
      </w:r>
      <w:r w:rsidR="00EA1BE5">
        <w:rPr>
          <w:sz w:val="28"/>
          <w:szCs w:val="28"/>
        </w:rPr>
        <w:t>а</w:t>
      </w:r>
      <w:r w:rsidR="00EA1BE5">
        <w:rPr>
          <w:sz w:val="28"/>
          <w:szCs w:val="28"/>
        </w:rPr>
        <w:t>ты в части сохранения работающего персонала и количества субъектов по данным</w:t>
      </w:r>
      <w:r w:rsidR="00DA584B">
        <w:rPr>
          <w:sz w:val="28"/>
          <w:szCs w:val="28"/>
        </w:rPr>
        <w:t xml:space="preserve"> в</w:t>
      </w:r>
      <w:r w:rsidR="00DA584B">
        <w:rPr>
          <w:sz w:val="28"/>
          <w:szCs w:val="28"/>
        </w:rPr>
        <w:t>и</w:t>
      </w:r>
      <w:r w:rsidR="00DA584B">
        <w:rPr>
          <w:sz w:val="28"/>
          <w:szCs w:val="28"/>
        </w:rPr>
        <w:t xml:space="preserve">дам деятельности, но достичь </w:t>
      </w:r>
      <w:proofErr w:type="spellStart"/>
      <w:r w:rsidR="00DA584B">
        <w:rPr>
          <w:sz w:val="28"/>
          <w:szCs w:val="28"/>
        </w:rPr>
        <w:t>допандемийных</w:t>
      </w:r>
      <w:proofErr w:type="spellEnd"/>
      <w:r w:rsidR="00DA584B">
        <w:rPr>
          <w:sz w:val="28"/>
          <w:szCs w:val="28"/>
        </w:rPr>
        <w:t xml:space="preserve"> объемов продаж пока нет возможности.</w:t>
      </w:r>
    </w:p>
    <w:p w:rsidR="00727264" w:rsidRDefault="00727264" w:rsidP="00727264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6239C2">
        <w:rPr>
          <w:rStyle w:val="10"/>
          <w:b w:val="0"/>
          <w:sz w:val="28"/>
          <w:szCs w:val="28"/>
        </w:rPr>
        <w:t>По</w:t>
      </w:r>
      <w:r w:rsidRPr="00C33318">
        <w:rPr>
          <w:sz w:val="28"/>
          <w:szCs w:val="28"/>
        </w:rPr>
        <w:t xml:space="preserve">-прежнему, более 79% занимают услуги обязательного характера (жилищно-коммунальные услуги, услуги транспорта, услуги электроэнергии, бытовые услуги). </w:t>
      </w:r>
    </w:p>
    <w:p w:rsidR="00A173B5" w:rsidRPr="00A173B5" w:rsidRDefault="00A173B5" w:rsidP="00A173B5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A173B5">
        <w:rPr>
          <w:bCs/>
          <w:sz w:val="28"/>
          <w:szCs w:val="28"/>
        </w:rPr>
        <w:t>Число субъектов малого и среднего предпринимательства по муниципальному ра</w:t>
      </w:r>
      <w:r w:rsidRPr="00A173B5">
        <w:rPr>
          <w:bCs/>
          <w:sz w:val="28"/>
          <w:szCs w:val="28"/>
        </w:rPr>
        <w:t>й</w:t>
      </w:r>
      <w:r w:rsidRPr="00A173B5">
        <w:rPr>
          <w:bCs/>
          <w:sz w:val="28"/>
          <w:szCs w:val="28"/>
        </w:rPr>
        <w:t>ону с учетом физических лиц, не являющимися индивидуальными предпринимателями и прим</w:t>
      </w:r>
      <w:r w:rsidRPr="00A173B5">
        <w:rPr>
          <w:bCs/>
          <w:sz w:val="28"/>
          <w:szCs w:val="28"/>
        </w:rPr>
        <w:t>е</w:t>
      </w:r>
      <w:r w:rsidRPr="00A173B5">
        <w:rPr>
          <w:bCs/>
          <w:sz w:val="28"/>
          <w:szCs w:val="28"/>
        </w:rPr>
        <w:t xml:space="preserve">няющими специальный налоговый режим «Налог на профессиональный доход» в 2021 году составило 999 единиц, что на 310 единиц или 45% больше, чем числилось их в 2020 году. </w:t>
      </w:r>
      <w:proofErr w:type="gramStart"/>
      <w:r w:rsidRPr="00A173B5">
        <w:rPr>
          <w:bCs/>
          <w:sz w:val="28"/>
          <w:szCs w:val="28"/>
        </w:rPr>
        <w:t>Юридических лиц, являющихся субъектами малого            и среднего предпринимательства, насчитывается  173 (уменьшение  по сравнению          с предыд</w:t>
      </w:r>
      <w:r w:rsidRPr="00A173B5">
        <w:rPr>
          <w:bCs/>
          <w:sz w:val="28"/>
          <w:szCs w:val="28"/>
        </w:rPr>
        <w:t>у</w:t>
      </w:r>
      <w:r w:rsidRPr="00A173B5">
        <w:rPr>
          <w:bCs/>
          <w:sz w:val="28"/>
          <w:szCs w:val="28"/>
        </w:rPr>
        <w:t>щим годом на 19 единицы (2020 - 192), индивидуальных предпринимателей 490 (уменьшение на 20 ед.) и физических лиц, не являющихся индивидуальными предпр</w:t>
      </w:r>
      <w:r w:rsidRPr="00A173B5">
        <w:rPr>
          <w:bCs/>
          <w:sz w:val="28"/>
          <w:szCs w:val="28"/>
        </w:rPr>
        <w:t>и</w:t>
      </w:r>
      <w:r w:rsidRPr="00A173B5">
        <w:rPr>
          <w:bCs/>
          <w:sz w:val="28"/>
          <w:szCs w:val="28"/>
        </w:rPr>
        <w:t>нимателями и применяющих с 01.07.2021 специальный налоговый режим «Налог на профессиональный доход» в количестве 336 ед., что на 213 ед. или 2,7 раза больше, чем в</w:t>
      </w:r>
      <w:proofErr w:type="gramEnd"/>
      <w:r w:rsidRPr="00A173B5">
        <w:rPr>
          <w:bCs/>
          <w:sz w:val="28"/>
          <w:szCs w:val="28"/>
        </w:rPr>
        <w:t xml:space="preserve"> </w:t>
      </w:r>
      <w:proofErr w:type="gramStart"/>
      <w:r w:rsidRPr="00A173B5">
        <w:rPr>
          <w:bCs/>
          <w:sz w:val="28"/>
          <w:szCs w:val="28"/>
        </w:rPr>
        <w:t>предшествующем году.</w:t>
      </w:r>
      <w:proofErr w:type="gramEnd"/>
    </w:p>
    <w:p w:rsidR="00A173B5" w:rsidRPr="00A173B5" w:rsidRDefault="00A173B5" w:rsidP="00A173B5">
      <w:pPr>
        <w:spacing w:line="276" w:lineRule="auto"/>
        <w:ind w:firstLine="709"/>
        <w:jc w:val="both"/>
        <w:rPr>
          <w:sz w:val="28"/>
          <w:szCs w:val="28"/>
        </w:rPr>
      </w:pPr>
      <w:r w:rsidRPr="00A173B5">
        <w:rPr>
          <w:sz w:val="28"/>
          <w:szCs w:val="28"/>
        </w:rPr>
        <w:t>Отраслевая структура малого предпринимательства (по числу зарегистрирова</w:t>
      </w:r>
      <w:r w:rsidRPr="00A173B5">
        <w:rPr>
          <w:sz w:val="28"/>
          <w:szCs w:val="28"/>
        </w:rPr>
        <w:t>н</w:t>
      </w:r>
      <w:r w:rsidRPr="00A173B5">
        <w:rPr>
          <w:sz w:val="28"/>
          <w:szCs w:val="28"/>
        </w:rPr>
        <w:t>ных и осуществляющих деятельность) следующая: 40,7% субъектов заняты в сфере то</w:t>
      </w:r>
      <w:r w:rsidRPr="00A173B5">
        <w:rPr>
          <w:sz w:val="28"/>
          <w:szCs w:val="28"/>
        </w:rPr>
        <w:t>р</w:t>
      </w:r>
      <w:r w:rsidRPr="00A173B5">
        <w:rPr>
          <w:sz w:val="28"/>
          <w:szCs w:val="28"/>
        </w:rPr>
        <w:t>говли, 9,7% - на обрабатывающих и добывающих производствах, 9,4% - в сфере стро</w:t>
      </w:r>
      <w:r w:rsidRPr="00A173B5">
        <w:rPr>
          <w:sz w:val="28"/>
          <w:szCs w:val="28"/>
        </w:rPr>
        <w:t>и</w:t>
      </w:r>
      <w:r w:rsidRPr="00A173B5">
        <w:rPr>
          <w:sz w:val="28"/>
          <w:szCs w:val="28"/>
        </w:rPr>
        <w:t>тельства, 10,5% - в сфере транспортировки, информации              и связи; 12,4% - в сел</w:t>
      </w:r>
      <w:r w:rsidRPr="00A173B5">
        <w:rPr>
          <w:sz w:val="28"/>
          <w:szCs w:val="28"/>
        </w:rPr>
        <w:t>ь</w:t>
      </w:r>
      <w:r w:rsidRPr="00A173B5">
        <w:rPr>
          <w:sz w:val="28"/>
          <w:szCs w:val="28"/>
        </w:rPr>
        <w:t>ском и лесном хозяйствах, рыболовстве; 17,3% - в сфере прочих услуг.</w:t>
      </w:r>
    </w:p>
    <w:p w:rsidR="00A173B5" w:rsidRPr="00A173B5" w:rsidRDefault="00A173B5" w:rsidP="00A173B5">
      <w:pPr>
        <w:tabs>
          <w:tab w:val="left" w:pos="623"/>
        </w:tabs>
        <w:spacing w:line="276" w:lineRule="auto"/>
        <w:jc w:val="both"/>
        <w:rPr>
          <w:sz w:val="28"/>
          <w:szCs w:val="28"/>
        </w:rPr>
      </w:pPr>
      <w:r w:rsidRPr="00A173B5">
        <w:rPr>
          <w:sz w:val="28"/>
          <w:szCs w:val="28"/>
        </w:rPr>
        <w:tab/>
        <w:t>Объем производства товаров, работ и услуг базовых отраслей экономики субъе</w:t>
      </w:r>
      <w:r w:rsidRPr="00A173B5">
        <w:rPr>
          <w:sz w:val="28"/>
          <w:szCs w:val="28"/>
        </w:rPr>
        <w:t>к</w:t>
      </w:r>
      <w:r w:rsidRPr="00A173B5">
        <w:rPr>
          <w:sz w:val="28"/>
          <w:szCs w:val="28"/>
        </w:rPr>
        <w:t xml:space="preserve">тов малого и среднего предпринимательства (МСП) за 2021 год составил </w:t>
      </w:r>
      <w:r>
        <w:rPr>
          <w:sz w:val="28"/>
          <w:szCs w:val="28"/>
        </w:rPr>
        <w:t xml:space="preserve">по оценке </w:t>
      </w:r>
      <w:r w:rsidRPr="00A173B5">
        <w:rPr>
          <w:sz w:val="28"/>
          <w:szCs w:val="28"/>
        </w:rPr>
        <w:t>5852,8 тыс. руб. (103,0% в действующих ценах к аналогичному периоду прошлого г</w:t>
      </w:r>
      <w:r w:rsidRPr="00A173B5">
        <w:rPr>
          <w:sz w:val="28"/>
          <w:szCs w:val="28"/>
        </w:rPr>
        <w:t>о</w:t>
      </w:r>
      <w:r w:rsidRPr="00A173B5">
        <w:rPr>
          <w:sz w:val="28"/>
          <w:szCs w:val="28"/>
        </w:rPr>
        <w:t xml:space="preserve">да), что составляет 67,4% в общем объеме выпуска продукции (работ, услуг). </w:t>
      </w:r>
      <w:proofErr w:type="gramStart"/>
      <w:r w:rsidRPr="00A173B5">
        <w:rPr>
          <w:sz w:val="28"/>
          <w:szCs w:val="28"/>
        </w:rPr>
        <w:t>При этом на 69,8% данный показатель представлен оптово-розничной торговлей и бытовым обсл</w:t>
      </w:r>
      <w:r w:rsidRPr="00A173B5">
        <w:rPr>
          <w:sz w:val="28"/>
          <w:szCs w:val="28"/>
        </w:rPr>
        <w:t>у</w:t>
      </w:r>
      <w:r w:rsidRPr="00A173B5">
        <w:rPr>
          <w:sz w:val="28"/>
          <w:szCs w:val="28"/>
        </w:rPr>
        <w:t>живанием населения; 5,5% приходится на строительство, 13,3%- на сельское и лесное хозяйства, 3,1% - на промышленное  производство, 3,4 %- на обрабатывающие прои</w:t>
      </w:r>
      <w:r w:rsidRPr="00A173B5">
        <w:rPr>
          <w:sz w:val="28"/>
          <w:szCs w:val="28"/>
        </w:rPr>
        <w:t>з</w:t>
      </w:r>
      <w:r w:rsidRPr="00A173B5">
        <w:rPr>
          <w:sz w:val="28"/>
          <w:szCs w:val="28"/>
        </w:rPr>
        <w:t>водства и 4,9% - на предоставление прочих услуг.</w:t>
      </w:r>
      <w:proofErr w:type="gramEnd"/>
      <w:r w:rsidRPr="00A173B5">
        <w:rPr>
          <w:sz w:val="28"/>
          <w:szCs w:val="28"/>
        </w:rPr>
        <w:tab/>
      </w:r>
      <w:proofErr w:type="gramStart"/>
      <w:r w:rsidRPr="00A173B5">
        <w:rPr>
          <w:sz w:val="28"/>
          <w:szCs w:val="28"/>
        </w:rPr>
        <w:t>Лидирующие позиции  малый и средний бизнес по прежнему занимает                в следующих отраслях: в сфере пр</w:t>
      </w:r>
      <w:r w:rsidRPr="00A173B5">
        <w:rPr>
          <w:sz w:val="28"/>
          <w:szCs w:val="28"/>
        </w:rPr>
        <w:t>о</w:t>
      </w:r>
      <w:r w:rsidRPr="00A173B5">
        <w:rPr>
          <w:sz w:val="28"/>
          <w:szCs w:val="28"/>
        </w:rPr>
        <w:t>мышленного производства – 69% от общего объема промышленного производства, в  сфере розничной  торговли – 87,5%                от общего оборота ро</w:t>
      </w:r>
      <w:r w:rsidRPr="00A173B5">
        <w:rPr>
          <w:sz w:val="28"/>
          <w:szCs w:val="28"/>
        </w:rPr>
        <w:t>з</w:t>
      </w:r>
      <w:r w:rsidRPr="00A173B5">
        <w:rPr>
          <w:sz w:val="28"/>
          <w:szCs w:val="28"/>
        </w:rPr>
        <w:t>ничной торговли по району, по отрасли строительство – 53,7% от общего объема работ по виду строительс</w:t>
      </w:r>
      <w:r w:rsidRPr="00A173B5">
        <w:rPr>
          <w:sz w:val="28"/>
          <w:szCs w:val="28"/>
        </w:rPr>
        <w:t>т</w:t>
      </w:r>
      <w:r w:rsidRPr="00A173B5">
        <w:rPr>
          <w:sz w:val="28"/>
          <w:szCs w:val="28"/>
        </w:rPr>
        <w:lastRenderedPageBreak/>
        <w:t>во, по обороту общественного питания   - 71% от  оборота общественного питания по району.</w:t>
      </w:r>
      <w:proofErr w:type="gramEnd"/>
    </w:p>
    <w:p w:rsidR="00A173B5" w:rsidRPr="00A173B5" w:rsidRDefault="00A173B5" w:rsidP="00A173B5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173B5">
        <w:rPr>
          <w:color w:val="000000"/>
          <w:sz w:val="28"/>
          <w:szCs w:val="28"/>
        </w:rPr>
        <w:t>В соответствии с муниципальным правовым актом «О бюджете Партизанского муниципального района на 2021 год и плановый период 2022 и 203 годов» № 266 от 24.12.2020 года (в ред. от 23.12.2021 № 379) о</w:t>
      </w:r>
      <w:r w:rsidRPr="00A173B5">
        <w:rPr>
          <w:sz w:val="28"/>
          <w:szCs w:val="28"/>
        </w:rPr>
        <w:t>бщий объем расходов бюджета Партиза</w:t>
      </w:r>
      <w:r w:rsidRPr="00A173B5">
        <w:rPr>
          <w:sz w:val="28"/>
          <w:szCs w:val="28"/>
        </w:rPr>
        <w:t>н</w:t>
      </w:r>
      <w:r w:rsidRPr="00A173B5">
        <w:rPr>
          <w:sz w:val="28"/>
          <w:szCs w:val="28"/>
        </w:rPr>
        <w:t>ского муниципального района на поддержку и развитие малого и среднего предприн</w:t>
      </w:r>
      <w:r w:rsidRPr="00A173B5">
        <w:rPr>
          <w:sz w:val="28"/>
          <w:szCs w:val="28"/>
        </w:rPr>
        <w:t>и</w:t>
      </w:r>
      <w:r w:rsidRPr="00A173B5">
        <w:rPr>
          <w:sz w:val="28"/>
          <w:szCs w:val="28"/>
        </w:rPr>
        <w:t>мательства в 2021 году соста</w:t>
      </w:r>
      <w:r w:rsidRPr="00A173B5">
        <w:rPr>
          <w:sz w:val="28"/>
          <w:szCs w:val="28"/>
        </w:rPr>
        <w:t>в</w:t>
      </w:r>
      <w:r w:rsidRPr="00A173B5">
        <w:rPr>
          <w:sz w:val="28"/>
          <w:szCs w:val="28"/>
        </w:rPr>
        <w:t xml:space="preserve">лял  344,1 тыс. руб. </w:t>
      </w:r>
      <w:proofErr w:type="gramEnd"/>
    </w:p>
    <w:p w:rsidR="00A173B5" w:rsidRPr="00A173B5" w:rsidRDefault="00A173B5" w:rsidP="00A173B5">
      <w:pPr>
        <w:spacing w:line="276" w:lineRule="auto"/>
        <w:ind w:firstLine="851"/>
        <w:jc w:val="both"/>
        <w:rPr>
          <w:sz w:val="28"/>
          <w:szCs w:val="28"/>
        </w:rPr>
      </w:pPr>
      <w:r w:rsidRPr="00A173B5">
        <w:rPr>
          <w:sz w:val="28"/>
          <w:szCs w:val="28"/>
        </w:rPr>
        <w:t xml:space="preserve">В части пропаганды и популяризации предпринимательской деятельности </w:t>
      </w:r>
      <w:proofErr w:type="gramStart"/>
      <w:r w:rsidRPr="00A173B5">
        <w:rPr>
          <w:sz w:val="28"/>
          <w:szCs w:val="28"/>
        </w:rPr>
        <w:t>орг</w:t>
      </w:r>
      <w:r w:rsidRPr="00A173B5">
        <w:rPr>
          <w:sz w:val="28"/>
          <w:szCs w:val="28"/>
        </w:rPr>
        <w:t>а</w:t>
      </w:r>
      <w:r w:rsidRPr="00A173B5">
        <w:rPr>
          <w:sz w:val="28"/>
          <w:szCs w:val="28"/>
        </w:rPr>
        <w:t>низов</w:t>
      </w:r>
      <w:r w:rsidRPr="00A173B5">
        <w:rPr>
          <w:sz w:val="28"/>
          <w:szCs w:val="28"/>
        </w:rPr>
        <w:t>а</w:t>
      </w:r>
      <w:r w:rsidRPr="00A173B5">
        <w:rPr>
          <w:sz w:val="28"/>
          <w:szCs w:val="28"/>
        </w:rPr>
        <w:t>ны и проведены</w:t>
      </w:r>
      <w:proofErr w:type="gramEnd"/>
      <w:r w:rsidRPr="00A173B5">
        <w:rPr>
          <w:sz w:val="28"/>
          <w:szCs w:val="28"/>
        </w:rPr>
        <w:t>:</w:t>
      </w:r>
    </w:p>
    <w:p w:rsidR="00A173B5" w:rsidRPr="00A173B5" w:rsidRDefault="00A173B5" w:rsidP="00A173B5">
      <w:pPr>
        <w:spacing w:line="276" w:lineRule="auto"/>
        <w:ind w:firstLine="851"/>
        <w:jc w:val="both"/>
        <w:rPr>
          <w:sz w:val="28"/>
          <w:szCs w:val="28"/>
        </w:rPr>
      </w:pPr>
      <w:r w:rsidRPr="00A173B5">
        <w:rPr>
          <w:sz w:val="28"/>
          <w:szCs w:val="28"/>
        </w:rPr>
        <w:t xml:space="preserve"> - Торжественное собрание, посвященное празднованию Дня российского пре</w:t>
      </w:r>
      <w:r w:rsidRPr="00A173B5">
        <w:rPr>
          <w:sz w:val="28"/>
          <w:szCs w:val="28"/>
        </w:rPr>
        <w:t>д</w:t>
      </w:r>
      <w:r w:rsidRPr="00A173B5">
        <w:rPr>
          <w:sz w:val="28"/>
          <w:szCs w:val="28"/>
        </w:rPr>
        <w:t>прин</w:t>
      </w:r>
      <w:r w:rsidRPr="00A173B5">
        <w:rPr>
          <w:sz w:val="28"/>
          <w:szCs w:val="28"/>
        </w:rPr>
        <w:t>и</w:t>
      </w:r>
      <w:r w:rsidRPr="00A173B5">
        <w:rPr>
          <w:sz w:val="28"/>
          <w:szCs w:val="28"/>
        </w:rPr>
        <w:t xml:space="preserve">мательства; </w:t>
      </w:r>
    </w:p>
    <w:p w:rsidR="00A173B5" w:rsidRPr="00A173B5" w:rsidRDefault="00A173B5" w:rsidP="00A173B5">
      <w:pPr>
        <w:spacing w:line="276" w:lineRule="auto"/>
        <w:ind w:firstLine="851"/>
        <w:jc w:val="both"/>
        <w:rPr>
          <w:sz w:val="28"/>
          <w:szCs w:val="28"/>
        </w:rPr>
      </w:pPr>
      <w:r w:rsidRPr="00A173B5">
        <w:rPr>
          <w:sz w:val="28"/>
          <w:szCs w:val="28"/>
        </w:rPr>
        <w:t xml:space="preserve"> -   Районный смотр-конкурс «Лучшее художественное, световое оформление к Новому году  объектов  торговли, общественного питания и бытового обслуживания, расположенных на территории Партизанского муниципального района»;</w:t>
      </w:r>
    </w:p>
    <w:p w:rsidR="00A173B5" w:rsidRPr="00A173B5" w:rsidRDefault="00A173B5" w:rsidP="00A173B5">
      <w:pPr>
        <w:spacing w:line="276" w:lineRule="auto"/>
        <w:ind w:firstLine="851"/>
        <w:jc w:val="both"/>
        <w:rPr>
          <w:sz w:val="28"/>
          <w:szCs w:val="28"/>
        </w:rPr>
      </w:pPr>
      <w:r w:rsidRPr="00A173B5">
        <w:rPr>
          <w:sz w:val="28"/>
          <w:szCs w:val="28"/>
        </w:rPr>
        <w:t xml:space="preserve"> - Конкурс профессионального мастерства среди работников сельскохозяйстве</w:t>
      </w:r>
      <w:r w:rsidRPr="00A173B5">
        <w:rPr>
          <w:sz w:val="28"/>
          <w:szCs w:val="28"/>
        </w:rPr>
        <w:t>н</w:t>
      </w:r>
      <w:r w:rsidRPr="00A173B5">
        <w:rPr>
          <w:sz w:val="28"/>
          <w:szCs w:val="28"/>
        </w:rPr>
        <w:t>ных о</w:t>
      </w:r>
      <w:r w:rsidRPr="00A173B5">
        <w:rPr>
          <w:sz w:val="28"/>
          <w:szCs w:val="28"/>
        </w:rPr>
        <w:t>р</w:t>
      </w:r>
      <w:r w:rsidRPr="00A173B5">
        <w:rPr>
          <w:sz w:val="28"/>
          <w:szCs w:val="28"/>
        </w:rPr>
        <w:t>ганизаций всех форм собственности;</w:t>
      </w:r>
    </w:p>
    <w:p w:rsidR="00A173B5" w:rsidRPr="00A173B5" w:rsidRDefault="00A173B5" w:rsidP="00A173B5">
      <w:pPr>
        <w:spacing w:line="276" w:lineRule="auto"/>
        <w:ind w:firstLine="851"/>
        <w:jc w:val="both"/>
        <w:rPr>
          <w:sz w:val="28"/>
          <w:szCs w:val="28"/>
        </w:rPr>
      </w:pPr>
      <w:r w:rsidRPr="00A173B5">
        <w:rPr>
          <w:sz w:val="28"/>
          <w:szCs w:val="28"/>
        </w:rPr>
        <w:t xml:space="preserve"> - Торжественное совещание по подведению итогов работы агропромышленного ко</w:t>
      </w:r>
      <w:r w:rsidRPr="00A173B5">
        <w:rPr>
          <w:sz w:val="28"/>
          <w:szCs w:val="28"/>
        </w:rPr>
        <w:t>н</w:t>
      </w:r>
      <w:r w:rsidRPr="00A173B5">
        <w:rPr>
          <w:sz w:val="28"/>
          <w:szCs w:val="28"/>
        </w:rPr>
        <w:t>курса Партизанского муниципального района, поощрение ветеранов отрасли;</w:t>
      </w:r>
    </w:p>
    <w:p w:rsidR="00611A98" w:rsidRDefault="00A173B5" w:rsidP="00A173B5">
      <w:pPr>
        <w:spacing w:line="276" w:lineRule="auto"/>
        <w:ind w:firstLine="851"/>
        <w:jc w:val="both"/>
        <w:rPr>
          <w:sz w:val="28"/>
          <w:szCs w:val="28"/>
        </w:rPr>
      </w:pPr>
      <w:r w:rsidRPr="00A173B5">
        <w:rPr>
          <w:sz w:val="28"/>
          <w:szCs w:val="28"/>
        </w:rPr>
        <w:t xml:space="preserve"> -    Районный конкурс «Лучшая организация Партизанского муниципального района по проведению работы в области охраны труда». </w:t>
      </w:r>
    </w:p>
    <w:p w:rsidR="001A4F1E" w:rsidRDefault="001D5349" w:rsidP="00E6397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</w:t>
      </w:r>
      <w:r w:rsidR="00E63971">
        <w:rPr>
          <w:sz w:val="28"/>
          <w:szCs w:val="28"/>
        </w:rPr>
        <w:t>выполнения целевого показателя по количеству зарегистрированных «</w:t>
      </w:r>
      <w:proofErr w:type="spellStart"/>
      <w:r w:rsidR="00E63971">
        <w:rPr>
          <w:sz w:val="28"/>
          <w:szCs w:val="28"/>
        </w:rPr>
        <w:t>самозанятых</w:t>
      </w:r>
      <w:proofErr w:type="spellEnd"/>
      <w:r w:rsidR="00E63971">
        <w:rPr>
          <w:sz w:val="28"/>
          <w:szCs w:val="28"/>
        </w:rPr>
        <w:t xml:space="preserve">» граждан» и </w:t>
      </w:r>
      <w:r w:rsidR="00E63971" w:rsidRPr="004905D5">
        <w:rPr>
          <w:sz w:val="28"/>
          <w:szCs w:val="28"/>
        </w:rPr>
        <w:t>увеличени</w:t>
      </w:r>
      <w:r w:rsidR="00E63971">
        <w:rPr>
          <w:sz w:val="28"/>
          <w:szCs w:val="28"/>
        </w:rPr>
        <w:t>я</w:t>
      </w:r>
      <w:r w:rsidR="00E63971" w:rsidRPr="004905D5">
        <w:rPr>
          <w:sz w:val="28"/>
          <w:szCs w:val="28"/>
        </w:rPr>
        <w:t xml:space="preserve"> численности занятых в малом и среднем пре</w:t>
      </w:r>
      <w:r w:rsidR="00E63971" w:rsidRPr="004905D5">
        <w:rPr>
          <w:sz w:val="28"/>
          <w:szCs w:val="28"/>
        </w:rPr>
        <w:t>д</w:t>
      </w:r>
      <w:r w:rsidR="00E63971" w:rsidRPr="004905D5">
        <w:rPr>
          <w:sz w:val="28"/>
          <w:szCs w:val="28"/>
        </w:rPr>
        <w:t>принимательстве</w:t>
      </w:r>
      <w:r w:rsidR="00E63971">
        <w:rPr>
          <w:sz w:val="28"/>
          <w:szCs w:val="28"/>
        </w:rPr>
        <w:t xml:space="preserve"> администрацией Партизанского муниципального района принято ра</w:t>
      </w:r>
      <w:r w:rsidR="00E63971">
        <w:rPr>
          <w:sz w:val="28"/>
          <w:szCs w:val="28"/>
        </w:rPr>
        <w:t>с</w:t>
      </w:r>
      <w:r w:rsidR="00E63971">
        <w:rPr>
          <w:sz w:val="28"/>
          <w:szCs w:val="28"/>
        </w:rPr>
        <w:t>поряжение от 10.07.2020 № 243-р «</w:t>
      </w:r>
      <w:r w:rsidR="00E63971" w:rsidRPr="00924CA6">
        <w:rPr>
          <w:sz w:val="28"/>
          <w:szCs w:val="28"/>
        </w:rPr>
        <w:t>О</w:t>
      </w:r>
      <w:r w:rsidR="00E63971">
        <w:rPr>
          <w:sz w:val="28"/>
          <w:szCs w:val="28"/>
        </w:rPr>
        <w:t>б организации работы по вовлечению неформально занятого населения к регистрации в качестве налогоплательщиков специального нал</w:t>
      </w:r>
      <w:r w:rsidR="00E63971">
        <w:rPr>
          <w:sz w:val="28"/>
          <w:szCs w:val="28"/>
        </w:rPr>
        <w:t>о</w:t>
      </w:r>
      <w:r w:rsidR="00E63971">
        <w:rPr>
          <w:sz w:val="28"/>
          <w:szCs w:val="28"/>
        </w:rPr>
        <w:t>гового режима «Налог на профессиональный доход» и о внесении изменений в состав рабочей группы по организации работы по</w:t>
      </w:r>
      <w:proofErr w:type="gramEnd"/>
      <w:r w:rsidR="00E63971">
        <w:rPr>
          <w:sz w:val="28"/>
          <w:szCs w:val="28"/>
        </w:rPr>
        <w:t xml:space="preserve"> снижению неформальной занятости, легал</w:t>
      </w:r>
      <w:r w:rsidR="00E63971">
        <w:rPr>
          <w:sz w:val="28"/>
          <w:szCs w:val="28"/>
        </w:rPr>
        <w:t>и</w:t>
      </w:r>
      <w:r w:rsidR="00E63971">
        <w:rPr>
          <w:sz w:val="28"/>
          <w:szCs w:val="28"/>
        </w:rPr>
        <w:t>зации «серой заработной платы», повышению собираемости страховых взносов во вн</w:t>
      </w:r>
      <w:r w:rsidR="00E63971">
        <w:rPr>
          <w:sz w:val="28"/>
          <w:szCs w:val="28"/>
        </w:rPr>
        <w:t>е</w:t>
      </w:r>
      <w:r w:rsidR="00E63971">
        <w:rPr>
          <w:sz w:val="28"/>
          <w:szCs w:val="28"/>
        </w:rPr>
        <w:t>бюджетные фонды».   Благодаря слаженной работе администрации Партизанского м</w:t>
      </w:r>
      <w:r w:rsidR="00E63971">
        <w:rPr>
          <w:sz w:val="28"/>
          <w:szCs w:val="28"/>
        </w:rPr>
        <w:t>у</w:t>
      </w:r>
      <w:r w:rsidR="00E63971">
        <w:rPr>
          <w:sz w:val="28"/>
          <w:szCs w:val="28"/>
        </w:rPr>
        <w:t>ниципального района и МИ ФНС России № 8 по Приморскому краю показатель по зар</w:t>
      </w:r>
      <w:r w:rsidR="00E63971">
        <w:rPr>
          <w:sz w:val="28"/>
          <w:szCs w:val="28"/>
        </w:rPr>
        <w:t>е</w:t>
      </w:r>
      <w:r w:rsidR="00E63971">
        <w:rPr>
          <w:sz w:val="28"/>
          <w:szCs w:val="28"/>
        </w:rPr>
        <w:t>гистрированным и осуществляющим деятельность на территории  Партизанского ра</w:t>
      </w:r>
      <w:r w:rsidR="00E63971">
        <w:rPr>
          <w:sz w:val="28"/>
          <w:szCs w:val="28"/>
        </w:rPr>
        <w:t>й</w:t>
      </w:r>
      <w:r w:rsidR="00E63971">
        <w:rPr>
          <w:sz w:val="28"/>
          <w:szCs w:val="28"/>
        </w:rPr>
        <w:t>она в статусе «</w:t>
      </w:r>
      <w:proofErr w:type="spellStart"/>
      <w:r w:rsidR="00E63971">
        <w:rPr>
          <w:sz w:val="28"/>
          <w:szCs w:val="28"/>
        </w:rPr>
        <w:t>самозанятых</w:t>
      </w:r>
      <w:proofErr w:type="spellEnd"/>
      <w:r w:rsidR="00E63971">
        <w:rPr>
          <w:sz w:val="28"/>
          <w:szCs w:val="28"/>
        </w:rPr>
        <w:t>» граждан   достиг в целом за период 01.07.2020-01.01.2022 329 человек, в т.ч. за отчетный период 2021 г – 126 человек</w:t>
      </w:r>
      <w:r w:rsidR="001A4F1E">
        <w:rPr>
          <w:sz w:val="28"/>
          <w:szCs w:val="28"/>
        </w:rPr>
        <w:t>.</w:t>
      </w:r>
    </w:p>
    <w:p w:rsidR="00E63971" w:rsidRPr="008823DC" w:rsidRDefault="00E63971" w:rsidP="00E63971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   </w:t>
      </w:r>
      <w:r w:rsidRPr="00B74ED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B74EDF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 xml:space="preserve">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основе проводит информационно-разъяснительн</w:t>
      </w:r>
      <w:r w:rsidR="001A4F1E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1A4F1E">
        <w:rPr>
          <w:sz w:val="28"/>
          <w:szCs w:val="28"/>
        </w:rPr>
        <w:t>у</w:t>
      </w:r>
      <w:r>
        <w:rPr>
          <w:sz w:val="28"/>
          <w:szCs w:val="28"/>
        </w:rPr>
        <w:t xml:space="preserve"> с населением района </w:t>
      </w:r>
      <w:r w:rsidRPr="00983EA5">
        <w:rPr>
          <w:sz w:val="28"/>
          <w:szCs w:val="28"/>
        </w:rPr>
        <w:t>с использов</w:t>
      </w:r>
      <w:r w:rsidRPr="00983EA5">
        <w:rPr>
          <w:sz w:val="28"/>
          <w:szCs w:val="28"/>
        </w:rPr>
        <w:t>а</w:t>
      </w:r>
      <w:r w:rsidRPr="00983EA5">
        <w:rPr>
          <w:sz w:val="28"/>
          <w:szCs w:val="28"/>
        </w:rPr>
        <w:t xml:space="preserve">нием средств связи при помощи </w:t>
      </w:r>
      <w:proofErr w:type="spellStart"/>
      <w:r w:rsidRPr="00983EA5">
        <w:rPr>
          <w:sz w:val="28"/>
          <w:szCs w:val="28"/>
        </w:rPr>
        <w:t>мессенджеров</w:t>
      </w:r>
      <w:proofErr w:type="spellEnd"/>
      <w:r w:rsidRPr="00983EA5">
        <w:rPr>
          <w:sz w:val="28"/>
          <w:szCs w:val="28"/>
        </w:rPr>
        <w:t xml:space="preserve"> </w:t>
      </w:r>
      <w:proofErr w:type="spellStart"/>
      <w:r w:rsidRPr="00983EA5">
        <w:rPr>
          <w:sz w:val="28"/>
          <w:szCs w:val="28"/>
          <w:lang w:val="en-US"/>
        </w:rPr>
        <w:t>Instagramm</w:t>
      </w:r>
      <w:proofErr w:type="spellEnd"/>
      <w:r w:rsidRPr="00983EA5">
        <w:rPr>
          <w:sz w:val="28"/>
          <w:szCs w:val="28"/>
        </w:rPr>
        <w:t xml:space="preserve">, </w:t>
      </w:r>
      <w:proofErr w:type="spellStart"/>
      <w:r w:rsidRPr="00983EA5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группа Партизанского муниципального района «</w:t>
      </w:r>
      <w:r>
        <w:rPr>
          <w:sz w:val="28"/>
          <w:szCs w:val="28"/>
          <w:lang w:val="en-US"/>
        </w:rPr>
        <w:t>ZD</w:t>
      </w:r>
      <w:r w:rsidRPr="00C123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C1238F">
        <w:rPr>
          <w:sz w:val="28"/>
          <w:szCs w:val="28"/>
        </w:rPr>
        <w:t>24</w:t>
      </w:r>
      <w:r>
        <w:rPr>
          <w:sz w:val="28"/>
          <w:szCs w:val="28"/>
        </w:rPr>
        <w:t>», включающая более 250 участников. В указанной группе размещаются актуальные м</w:t>
      </w:r>
      <w:r w:rsidRPr="00B74EDF">
        <w:rPr>
          <w:sz w:val="28"/>
          <w:szCs w:val="28"/>
        </w:rPr>
        <w:t xml:space="preserve">атериалы для </w:t>
      </w:r>
      <w:r>
        <w:rPr>
          <w:sz w:val="28"/>
          <w:szCs w:val="28"/>
        </w:rPr>
        <w:t>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граждан (в виде листовок, плакатов и др.) о возможности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налогового режима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». Материалы для информирования на постоянной основе </w:t>
      </w:r>
      <w:proofErr w:type="gramStart"/>
      <w:r>
        <w:rPr>
          <w:sz w:val="28"/>
          <w:szCs w:val="28"/>
        </w:rPr>
        <w:t>акту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лизируются  и </w:t>
      </w:r>
      <w:r w:rsidRPr="00B74ED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аются</w:t>
      </w:r>
      <w:proofErr w:type="gramEnd"/>
      <w:r>
        <w:rPr>
          <w:sz w:val="28"/>
          <w:szCs w:val="28"/>
        </w:rPr>
        <w:t xml:space="preserve">  на официальном сайте адми</w:t>
      </w:r>
      <w:r w:rsidRPr="00B74EDF">
        <w:rPr>
          <w:sz w:val="28"/>
          <w:szCs w:val="28"/>
        </w:rPr>
        <w:t>нистрации Партизанского м</w:t>
      </w:r>
      <w:r w:rsidRPr="00B74EDF">
        <w:rPr>
          <w:sz w:val="28"/>
          <w:szCs w:val="28"/>
        </w:rPr>
        <w:t>у</w:t>
      </w:r>
      <w:r w:rsidRPr="00B74EDF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, в боковом меню «Малое и среднее предпринимательство»/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формация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</w:t>
      </w:r>
    </w:p>
    <w:p w:rsidR="00E63971" w:rsidRPr="00200CDA" w:rsidRDefault="00E63971" w:rsidP="00E63971">
      <w:pPr>
        <w:spacing w:line="276" w:lineRule="auto"/>
        <w:jc w:val="both"/>
        <w:rPr>
          <w:sz w:val="28"/>
          <w:szCs w:val="28"/>
        </w:rPr>
      </w:pPr>
      <w:r w:rsidRPr="00200CDA">
        <w:rPr>
          <w:sz w:val="28"/>
          <w:szCs w:val="28"/>
        </w:rPr>
        <w:lastRenderedPageBreak/>
        <w:t xml:space="preserve">         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ципального района» определено положение и  состав рабочей группы. </w:t>
      </w:r>
    </w:p>
    <w:p w:rsidR="00E63971" w:rsidRPr="00200CDA" w:rsidRDefault="00E63971" w:rsidP="00E63971">
      <w:pPr>
        <w:spacing w:line="276" w:lineRule="auto"/>
        <w:ind w:firstLine="540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В настоящее время в перечень муниципального имущества, утвержденного пост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новлением администрации Партизанского муниципального имущества от </w:t>
      </w:r>
      <w:r>
        <w:rPr>
          <w:sz w:val="28"/>
          <w:szCs w:val="28"/>
        </w:rPr>
        <w:t>02.09.2021</w:t>
      </w:r>
      <w:r w:rsidRPr="00200CDA">
        <w:rPr>
          <w:sz w:val="28"/>
          <w:szCs w:val="28"/>
        </w:rPr>
        <w:t xml:space="preserve"> № </w:t>
      </w:r>
      <w:r>
        <w:rPr>
          <w:sz w:val="28"/>
          <w:szCs w:val="28"/>
        </w:rPr>
        <w:t>908</w:t>
      </w:r>
      <w:r w:rsidRPr="00200CDA">
        <w:rPr>
          <w:sz w:val="28"/>
          <w:szCs w:val="28"/>
        </w:rPr>
        <w:t xml:space="preserve">, включены </w:t>
      </w:r>
      <w:r>
        <w:rPr>
          <w:sz w:val="28"/>
          <w:szCs w:val="28"/>
        </w:rPr>
        <w:t>21</w:t>
      </w:r>
      <w:r w:rsidRPr="00200CDA">
        <w:rPr>
          <w:sz w:val="28"/>
          <w:szCs w:val="28"/>
        </w:rPr>
        <w:t xml:space="preserve"> объект недвижимого имущества и земли, </w:t>
      </w:r>
      <w:proofErr w:type="gramStart"/>
      <w:r w:rsidRPr="00200CDA">
        <w:rPr>
          <w:sz w:val="28"/>
          <w:szCs w:val="28"/>
        </w:rPr>
        <w:t>предназначенных</w:t>
      </w:r>
      <w:proofErr w:type="gramEnd"/>
      <w:r w:rsidRPr="00200CDA">
        <w:rPr>
          <w:sz w:val="28"/>
          <w:szCs w:val="28"/>
        </w:rPr>
        <w:t xml:space="preserve"> для пер</w:t>
      </w:r>
      <w:r w:rsidRPr="00200CDA">
        <w:rPr>
          <w:sz w:val="28"/>
          <w:szCs w:val="28"/>
        </w:rPr>
        <w:t>е</w:t>
      </w:r>
      <w:r w:rsidRPr="00200CDA">
        <w:rPr>
          <w:sz w:val="28"/>
          <w:szCs w:val="28"/>
        </w:rPr>
        <w:t>дачи во владение и (или) пользование субъектам малого и среднего предпринимательс</w:t>
      </w:r>
      <w:r w:rsidRPr="00200CDA">
        <w:rPr>
          <w:sz w:val="28"/>
          <w:szCs w:val="28"/>
        </w:rPr>
        <w:t>т</w:t>
      </w:r>
      <w:r w:rsidRPr="00200CDA">
        <w:rPr>
          <w:sz w:val="28"/>
          <w:szCs w:val="28"/>
        </w:rPr>
        <w:t>ва.  На официальном сайте администрации создан тематический раздел «Малое и сре</w:t>
      </w:r>
      <w:r w:rsidRPr="00200CDA">
        <w:rPr>
          <w:sz w:val="28"/>
          <w:szCs w:val="28"/>
        </w:rPr>
        <w:t>д</w:t>
      </w:r>
      <w:r w:rsidRPr="00200CDA">
        <w:rPr>
          <w:sz w:val="28"/>
          <w:szCs w:val="28"/>
        </w:rPr>
        <w:t>нее предпринимательство»/ «Имущественная поддержка СМСП».</w:t>
      </w:r>
    </w:p>
    <w:p w:rsidR="00611A98" w:rsidRPr="00200CDA" w:rsidRDefault="00611A98" w:rsidP="00611A9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</w:t>
      </w: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</w:t>
      </w:r>
      <w:r w:rsidRPr="00200CDA">
        <w:rPr>
          <w:rFonts w:ascii="Times New Roman" w:hAnsi="Times New Roman" w:cs="Times New Roman"/>
          <w:sz w:val="28"/>
          <w:szCs w:val="28"/>
        </w:rPr>
        <w:t>еализуется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1D5349" w:rsidRPr="001D5349" w:rsidRDefault="001D5349" w:rsidP="001D534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Для формирования благоприятных условий для привлечения инвестиционного к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питала и реализации инвестиционных проектов на территории </w:t>
      </w:r>
      <w:r>
        <w:rPr>
          <w:sz w:val="28"/>
          <w:szCs w:val="28"/>
        </w:rPr>
        <w:t xml:space="preserve">Партизанского </w:t>
      </w:r>
      <w:r w:rsidRPr="00200CDA">
        <w:rPr>
          <w:sz w:val="28"/>
          <w:szCs w:val="28"/>
        </w:rPr>
        <w:t xml:space="preserve"> муниц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пального района </w:t>
      </w:r>
      <w:r w:rsidRPr="001D5349">
        <w:rPr>
          <w:iCs/>
          <w:color w:val="000000"/>
          <w:sz w:val="28"/>
          <w:szCs w:val="28"/>
        </w:rPr>
        <w:t>в 2021 году был утвержден к реализации на территории Партизанского муниципального района «Стандарт деятельности органов МСУ по обеспечению благ</w:t>
      </w:r>
      <w:r w:rsidRPr="001D5349">
        <w:rPr>
          <w:iCs/>
          <w:color w:val="000000"/>
          <w:sz w:val="28"/>
          <w:szCs w:val="28"/>
        </w:rPr>
        <w:t>о</w:t>
      </w:r>
      <w:r w:rsidRPr="001D5349">
        <w:rPr>
          <w:iCs/>
          <w:color w:val="000000"/>
          <w:sz w:val="28"/>
          <w:szCs w:val="28"/>
        </w:rPr>
        <w:t xml:space="preserve">приятного предпринимательского и  </w:t>
      </w:r>
      <w:r w:rsidRPr="001D5349">
        <w:rPr>
          <w:sz w:val="28"/>
          <w:szCs w:val="28"/>
        </w:rPr>
        <w:t>инвестиционного климата в Партизанском мун</w:t>
      </w:r>
      <w:r w:rsidRPr="001D5349">
        <w:rPr>
          <w:sz w:val="28"/>
          <w:szCs w:val="28"/>
        </w:rPr>
        <w:t>и</w:t>
      </w:r>
      <w:r w:rsidRPr="001D5349">
        <w:rPr>
          <w:sz w:val="28"/>
          <w:szCs w:val="28"/>
        </w:rPr>
        <w:t>ципальном районе» (далее – Стандарт).</w:t>
      </w:r>
    </w:p>
    <w:p w:rsidR="001D5349" w:rsidRPr="001D5349" w:rsidRDefault="001D5349" w:rsidP="001D53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>Были заданы ключевые направления – это кадастровый учёт объектов недвижим</w:t>
      </w:r>
      <w:r w:rsidRPr="001D5349">
        <w:rPr>
          <w:color w:val="000000"/>
          <w:sz w:val="28"/>
          <w:szCs w:val="28"/>
        </w:rPr>
        <w:t>о</w:t>
      </w:r>
      <w:r w:rsidRPr="001D5349">
        <w:rPr>
          <w:color w:val="000000"/>
          <w:sz w:val="28"/>
          <w:szCs w:val="28"/>
        </w:rPr>
        <w:t>сти, подключение к инженерным сетям, формирование обоснованных эффективных ст</w:t>
      </w:r>
      <w:r w:rsidRPr="001D5349">
        <w:rPr>
          <w:color w:val="000000"/>
          <w:sz w:val="28"/>
          <w:szCs w:val="28"/>
        </w:rPr>
        <w:t>а</w:t>
      </w:r>
      <w:r w:rsidRPr="001D5349">
        <w:rPr>
          <w:color w:val="000000"/>
          <w:sz w:val="28"/>
          <w:szCs w:val="28"/>
        </w:rPr>
        <w:t>вок земел</w:t>
      </w:r>
      <w:r w:rsidRPr="001D5349">
        <w:rPr>
          <w:color w:val="000000"/>
          <w:sz w:val="28"/>
          <w:szCs w:val="28"/>
        </w:rPr>
        <w:t>ь</w:t>
      </w:r>
      <w:r w:rsidRPr="001D5349">
        <w:rPr>
          <w:color w:val="000000"/>
          <w:sz w:val="28"/>
          <w:szCs w:val="28"/>
        </w:rPr>
        <w:t xml:space="preserve">ного налога и арендной платы за земельные участки, реализация проектов с использованием механизмов концессии и </w:t>
      </w:r>
      <w:proofErr w:type="spellStart"/>
      <w:r w:rsidRPr="001D5349">
        <w:rPr>
          <w:color w:val="000000"/>
          <w:sz w:val="28"/>
          <w:szCs w:val="28"/>
        </w:rPr>
        <w:t>муниципально-частного</w:t>
      </w:r>
      <w:proofErr w:type="spellEnd"/>
      <w:r w:rsidRPr="001D5349">
        <w:rPr>
          <w:color w:val="000000"/>
          <w:sz w:val="28"/>
          <w:szCs w:val="28"/>
        </w:rPr>
        <w:t xml:space="preserve"> партнерства, по</w:t>
      </w:r>
      <w:r w:rsidRPr="001D5349">
        <w:rPr>
          <w:color w:val="000000"/>
          <w:sz w:val="28"/>
          <w:szCs w:val="28"/>
        </w:rPr>
        <w:t>д</w:t>
      </w:r>
      <w:r w:rsidRPr="001D5349">
        <w:rPr>
          <w:color w:val="000000"/>
          <w:sz w:val="28"/>
          <w:szCs w:val="28"/>
        </w:rPr>
        <w:t xml:space="preserve">держка малого и среднего предпринимательства, институты для бизнеса и другое. </w:t>
      </w:r>
    </w:p>
    <w:p w:rsidR="001D5349" w:rsidRPr="001D5349" w:rsidRDefault="001D5349" w:rsidP="001D5349">
      <w:pPr>
        <w:spacing w:line="276" w:lineRule="auto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>В целях выполнения положений Стандарта:</w:t>
      </w:r>
    </w:p>
    <w:p w:rsidR="001D5349" w:rsidRPr="001D5349" w:rsidRDefault="001D5349" w:rsidP="001D5349">
      <w:pPr>
        <w:spacing w:line="276" w:lineRule="auto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>– актуализирован инвестиционный паспорт района;</w:t>
      </w:r>
    </w:p>
    <w:p w:rsidR="001D5349" w:rsidRPr="001D5349" w:rsidRDefault="001D5349" w:rsidP="001D5349">
      <w:pPr>
        <w:spacing w:line="276" w:lineRule="auto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>- сформирован новый состав Совета по развитию МСП, где доля представителей бизн</w:t>
      </w:r>
      <w:r w:rsidRPr="001D5349">
        <w:rPr>
          <w:color w:val="000000"/>
          <w:sz w:val="28"/>
          <w:szCs w:val="28"/>
        </w:rPr>
        <w:t>е</w:t>
      </w:r>
      <w:r w:rsidRPr="001D5349">
        <w:rPr>
          <w:color w:val="000000"/>
          <w:sz w:val="28"/>
          <w:szCs w:val="28"/>
        </w:rPr>
        <w:t>са с</w:t>
      </w:r>
      <w:r w:rsidRPr="001D5349">
        <w:rPr>
          <w:color w:val="000000"/>
          <w:sz w:val="28"/>
          <w:szCs w:val="28"/>
        </w:rPr>
        <w:t>о</w:t>
      </w:r>
      <w:r w:rsidRPr="001D5349">
        <w:rPr>
          <w:color w:val="000000"/>
          <w:sz w:val="28"/>
          <w:szCs w:val="28"/>
        </w:rPr>
        <w:t xml:space="preserve">ставляет 67%; </w:t>
      </w:r>
    </w:p>
    <w:p w:rsidR="001D5349" w:rsidRPr="001D5349" w:rsidRDefault="001D5349" w:rsidP="001D5349">
      <w:pPr>
        <w:spacing w:line="276" w:lineRule="auto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>- на 18% увеличен перечень муниципального имущества, предназначенного для предо</w:t>
      </w:r>
      <w:r w:rsidRPr="001D5349">
        <w:rPr>
          <w:color w:val="000000"/>
          <w:sz w:val="28"/>
          <w:szCs w:val="28"/>
        </w:rPr>
        <w:t>с</w:t>
      </w:r>
      <w:r w:rsidRPr="001D5349">
        <w:rPr>
          <w:color w:val="000000"/>
          <w:sz w:val="28"/>
          <w:szCs w:val="28"/>
        </w:rPr>
        <w:t>тавл</w:t>
      </w:r>
      <w:r w:rsidRPr="001D5349">
        <w:rPr>
          <w:color w:val="000000"/>
          <w:sz w:val="28"/>
          <w:szCs w:val="28"/>
        </w:rPr>
        <w:t>е</w:t>
      </w:r>
      <w:r w:rsidRPr="001D5349">
        <w:rPr>
          <w:color w:val="000000"/>
          <w:sz w:val="28"/>
          <w:szCs w:val="28"/>
        </w:rPr>
        <w:t>ния субъектам МСП;</w:t>
      </w:r>
    </w:p>
    <w:p w:rsidR="001D5349" w:rsidRPr="001D5349" w:rsidRDefault="001D5349" w:rsidP="001D5349">
      <w:pPr>
        <w:spacing w:line="276" w:lineRule="auto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>– за 2021 год сформирован перечень инвестиционных площадок, который включает три земельных участка, одна промышленная зона, другая – для обслуживания автотранспо</w:t>
      </w:r>
      <w:r w:rsidRPr="001D5349">
        <w:rPr>
          <w:color w:val="000000"/>
          <w:sz w:val="28"/>
          <w:szCs w:val="28"/>
        </w:rPr>
        <w:t>р</w:t>
      </w:r>
      <w:r w:rsidRPr="001D5349">
        <w:rPr>
          <w:color w:val="000000"/>
          <w:sz w:val="28"/>
          <w:szCs w:val="28"/>
        </w:rPr>
        <w:t>та, а тр</w:t>
      </w:r>
      <w:r w:rsidRPr="001D5349">
        <w:rPr>
          <w:color w:val="000000"/>
          <w:sz w:val="28"/>
          <w:szCs w:val="28"/>
        </w:rPr>
        <w:t>е</w:t>
      </w:r>
      <w:r w:rsidRPr="001D5349">
        <w:rPr>
          <w:color w:val="000000"/>
          <w:sz w:val="28"/>
          <w:szCs w:val="28"/>
        </w:rPr>
        <w:t>ть</w:t>
      </w:r>
      <w:proofErr w:type="gramStart"/>
      <w:r w:rsidRPr="001D5349">
        <w:rPr>
          <w:color w:val="000000"/>
          <w:sz w:val="28"/>
          <w:szCs w:val="28"/>
        </w:rPr>
        <w:t>я-</w:t>
      </w:r>
      <w:proofErr w:type="gramEnd"/>
      <w:r w:rsidRPr="001D5349">
        <w:rPr>
          <w:color w:val="000000"/>
          <w:sz w:val="28"/>
          <w:szCs w:val="28"/>
        </w:rPr>
        <w:t xml:space="preserve"> для строительства многоквартирного дома. Работа по наращиванию числа инвестицио</w:t>
      </w:r>
      <w:r w:rsidRPr="001D5349">
        <w:rPr>
          <w:color w:val="000000"/>
          <w:sz w:val="28"/>
          <w:szCs w:val="28"/>
        </w:rPr>
        <w:t>н</w:t>
      </w:r>
      <w:r w:rsidRPr="001D5349">
        <w:rPr>
          <w:color w:val="000000"/>
          <w:sz w:val="28"/>
          <w:szCs w:val="28"/>
        </w:rPr>
        <w:t>ных площадок будет продолжена;</w:t>
      </w:r>
    </w:p>
    <w:p w:rsidR="001D5349" w:rsidRPr="001D5349" w:rsidRDefault="001D5349" w:rsidP="001D5349">
      <w:pPr>
        <w:spacing w:line="276" w:lineRule="auto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 xml:space="preserve">- сформированы перечни объектов, в </w:t>
      </w:r>
      <w:proofErr w:type="gramStart"/>
      <w:r w:rsidRPr="001D5349">
        <w:rPr>
          <w:color w:val="000000"/>
          <w:sz w:val="28"/>
          <w:szCs w:val="28"/>
        </w:rPr>
        <w:t>отношении</w:t>
      </w:r>
      <w:proofErr w:type="gramEnd"/>
      <w:r w:rsidRPr="001D5349">
        <w:rPr>
          <w:color w:val="000000"/>
          <w:sz w:val="28"/>
          <w:szCs w:val="28"/>
        </w:rPr>
        <w:t xml:space="preserve"> которых планируется заключение ко</w:t>
      </w:r>
      <w:r w:rsidRPr="001D5349">
        <w:rPr>
          <w:color w:val="000000"/>
          <w:sz w:val="28"/>
          <w:szCs w:val="28"/>
        </w:rPr>
        <w:t>н</w:t>
      </w:r>
      <w:r w:rsidRPr="001D5349">
        <w:rPr>
          <w:color w:val="000000"/>
          <w:sz w:val="28"/>
          <w:szCs w:val="28"/>
        </w:rPr>
        <w:t>цесс</w:t>
      </w:r>
      <w:r w:rsidRPr="001D5349">
        <w:rPr>
          <w:color w:val="000000"/>
          <w:sz w:val="28"/>
          <w:szCs w:val="28"/>
        </w:rPr>
        <w:t>и</w:t>
      </w:r>
      <w:r w:rsidRPr="001D5349">
        <w:rPr>
          <w:color w:val="000000"/>
          <w:sz w:val="28"/>
          <w:szCs w:val="28"/>
        </w:rPr>
        <w:t xml:space="preserve">онных соглашений и соглашений </w:t>
      </w:r>
      <w:proofErr w:type="spellStart"/>
      <w:r w:rsidRPr="001D5349">
        <w:rPr>
          <w:color w:val="000000"/>
          <w:sz w:val="28"/>
          <w:szCs w:val="28"/>
        </w:rPr>
        <w:t>муниципально-частного</w:t>
      </w:r>
      <w:proofErr w:type="spellEnd"/>
      <w:r w:rsidRPr="001D5349">
        <w:rPr>
          <w:color w:val="000000"/>
          <w:sz w:val="28"/>
          <w:szCs w:val="28"/>
        </w:rPr>
        <w:t xml:space="preserve"> партнерства;</w:t>
      </w:r>
    </w:p>
    <w:p w:rsidR="001D5349" w:rsidRPr="001D5349" w:rsidRDefault="001D5349" w:rsidP="001D5349">
      <w:pPr>
        <w:spacing w:line="276" w:lineRule="auto"/>
        <w:jc w:val="both"/>
        <w:rPr>
          <w:color w:val="000000"/>
          <w:sz w:val="28"/>
          <w:szCs w:val="28"/>
        </w:rPr>
      </w:pPr>
      <w:r w:rsidRPr="001D5349">
        <w:rPr>
          <w:color w:val="000000"/>
          <w:sz w:val="28"/>
          <w:szCs w:val="28"/>
        </w:rPr>
        <w:t>– другое.</w:t>
      </w:r>
    </w:p>
    <w:p w:rsidR="00611A98" w:rsidRDefault="00611A98" w:rsidP="00CD0591">
      <w:pPr>
        <w:spacing w:line="276" w:lineRule="auto"/>
        <w:ind w:firstLine="851"/>
        <w:jc w:val="both"/>
        <w:rPr>
          <w:color w:val="000C24"/>
          <w:sz w:val="28"/>
          <w:szCs w:val="28"/>
        </w:rPr>
      </w:pPr>
      <w:r w:rsidRPr="00CD0591">
        <w:rPr>
          <w:bCs/>
          <w:sz w:val="28"/>
          <w:szCs w:val="28"/>
        </w:rPr>
        <w:t xml:space="preserve">По данным </w:t>
      </w:r>
      <w:proofErr w:type="spellStart"/>
      <w:r w:rsidR="001D5349" w:rsidRPr="00CD0591">
        <w:rPr>
          <w:bCs/>
          <w:sz w:val="28"/>
          <w:szCs w:val="28"/>
        </w:rPr>
        <w:t>Приморскстата</w:t>
      </w:r>
      <w:proofErr w:type="spellEnd"/>
      <w:r w:rsidRPr="00CD0591">
        <w:rPr>
          <w:bCs/>
          <w:sz w:val="28"/>
          <w:szCs w:val="28"/>
        </w:rPr>
        <w:t xml:space="preserve"> (оценка) </w:t>
      </w:r>
      <w:r w:rsidR="001D5349" w:rsidRPr="00CD0591">
        <w:rPr>
          <w:bCs/>
          <w:sz w:val="28"/>
          <w:szCs w:val="28"/>
        </w:rPr>
        <w:t>объем инвестиций, включая индивидуальное ж</w:t>
      </w:r>
      <w:r w:rsidR="001D5349" w:rsidRPr="00CD0591">
        <w:rPr>
          <w:bCs/>
          <w:sz w:val="28"/>
          <w:szCs w:val="28"/>
        </w:rPr>
        <w:t>и</w:t>
      </w:r>
      <w:r w:rsidR="001D5349" w:rsidRPr="00CD0591">
        <w:rPr>
          <w:bCs/>
          <w:sz w:val="28"/>
          <w:szCs w:val="28"/>
        </w:rPr>
        <w:t xml:space="preserve">лищное строительство, </w:t>
      </w:r>
      <w:r w:rsidRPr="00CD0591">
        <w:rPr>
          <w:bCs/>
          <w:sz w:val="28"/>
          <w:szCs w:val="28"/>
        </w:rPr>
        <w:t xml:space="preserve">за 2021 год составил </w:t>
      </w:r>
      <w:r w:rsidR="001D5349" w:rsidRPr="00CD0591">
        <w:rPr>
          <w:bCs/>
          <w:sz w:val="28"/>
          <w:szCs w:val="28"/>
        </w:rPr>
        <w:t>1309,9 млн</w:t>
      </w:r>
      <w:proofErr w:type="gramStart"/>
      <w:r w:rsidR="001D5349" w:rsidRPr="00CD0591">
        <w:rPr>
          <w:bCs/>
          <w:sz w:val="28"/>
          <w:szCs w:val="28"/>
        </w:rPr>
        <w:t>.р</w:t>
      </w:r>
      <w:proofErr w:type="gramEnd"/>
      <w:r w:rsidR="001D5349" w:rsidRPr="00CD0591">
        <w:rPr>
          <w:bCs/>
          <w:sz w:val="28"/>
          <w:szCs w:val="28"/>
        </w:rPr>
        <w:t>уб., что</w:t>
      </w:r>
      <w:r w:rsidR="00553B41" w:rsidRPr="00CD0591">
        <w:rPr>
          <w:bCs/>
          <w:sz w:val="28"/>
          <w:szCs w:val="28"/>
        </w:rPr>
        <w:t xml:space="preserve"> составляет к уровню 2020 года 93,4% в </w:t>
      </w:r>
      <w:proofErr w:type="spellStart"/>
      <w:r w:rsidR="00553B41" w:rsidRPr="00CD0591">
        <w:rPr>
          <w:bCs/>
          <w:sz w:val="28"/>
          <w:szCs w:val="28"/>
        </w:rPr>
        <w:t>сопостовимых</w:t>
      </w:r>
      <w:proofErr w:type="spellEnd"/>
      <w:r w:rsidR="00553B41" w:rsidRPr="00CD0591">
        <w:rPr>
          <w:bCs/>
          <w:sz w:val="28"/>
          <w:szCs w:val="28"/>
        </w:rPr>
        <w:t xml:space="preserve"> ценах. В</w:t>
      </w:r>
      <w:r w:rsidR="001D5349" w:rsidRPr="00CD0591">
        <w:rPr>
          <w:bCs/>
          <w:sz w:val="28"/>
          <w:szCs w:val="28"/>
        </w:rPr>
        <w:t xml:space="preserve"> пересчете на 1 жителя </w:t>
      </w:r>
      <w:r w:rsidR="00CD0591" w:rsidRPr="00CD0591">
        <w:rPr>
          <w:bCs/>
          <w:sz w:val="28"/>
          <w:szCs w:val="28"/>
        </w:rPr>
        <w:t>этот показа</w:t>
      </w:r>
      <w:r w:rsidR="00553B41" w:rsidRPr="00CD0591">
        <w:rPr>
          <w:bCs/>
          <w:sz w:val="28"/>
          <w:szCs w:val="28"/>
        </w:rPr>
        <w:t xml:space="preserve">тель </w:t>
      </w:r>
      <w:r w:rsidR="001D5349" w:rsidRPr="00CD0591">
        <w:rPr>
          <w:bCs/>
          <w:sz w:val="28"/>
          <w:szCs w:val="28"/>
        </w:rPr>
        <w:t>сост</w:t>
      </w:r>
      <w:r w:rsidR="001D5349" w:rsidRPr="00CD0591">
        <w:rPr>
          <w:bCs/>
          <w:sz w:val="28"/>
          <w:szCs w:val="28"/>
        </w:rPr>
        <w:t>а</w:t>
      </w:r>
      <w:r w:rsidR="001D5349" w:rsidRPr="00CD0591">
        <w:rPr>
          <w:bCs/>
          <w:sz w:val="28"/>
          <w:szCs w:val="28"/>
        </w:rPr>
        <w:t>в</w:t>
      </w:r>
      <w:r w:rsidR="00553B41" w:rsidRPr="00CD0591">
        <w:rPr>
          <w:bCs/>
          <w:sz w:val="28"/>
          <w:szCs w:val="28"/>
        </w:rPr>
        <w:t>ил</w:t>
      </w:r>
      <w:r w:rsidRPr="00CD0591">
        <w:rPr>
          <w:bCs/>
          <w:sz w:val="28"/>
          <w:szCs w:val="28"/>
        </w:rPr>
        <w:t xml:space="preserve"> 5228,912 руб</w:t>
      </w:r>
      <w:r w:rsidR="001D5349" w:rsidRPr="00CD0591">
        <w:rPr>
          <w:bCs/>
          <w:sz w:val="28"/>
          <w:szCs w:val="28"/>
        </w:rPr>
        <w:t>лей</w:t>
      </w:r>
      <w:r w:rsidR="00553B41" w:rsidRPr="00CD0591">
        <w:rPr>
          <w:bCs/>
          <w:sz w:val="28"/>
          <w:szCs w:val="28"/>
        </w:rPr>
        <w:t xml:space="preserve"> </w:t>
      </w:r>
      <w:r w:rsidRPr="00CD0591">
        <w:rPr>
          <w:bCs/>
          <w:sz w:val="28"/>
          <w:szCs w:val="28"/>
        </w:rPr>
        <w:t>(2020 год – 11478,20 рубля на 1 жителя). Снижение данного пок</w:t>
      </w:r>
      <w:r w:rsidRPr="00CD0591">
        <w:rPr>
          <w:bCs/>
          <w:sz w:val="28"/>
          <w:szCs w:val="28"/>
        </w:rPr>
        <w:t>а</w:t>
      </w:r>
      <w:r w:rsidRPr="00CD0591">
        <w:rPr>
          <w:bCs/>
          <w:sz w:val="28"/>
          <w:szCs w:val="28"/>
        </w:rPr>
        <w:t xml:space="preserve">зателя в 2021 году по сравнению с предыдущим годом в среднем на 54,4% </w:t>
      </w:r>
      <w:r w:rsidRPr="00CD0591">
        <w:rPr>
          <w:sz w:val="28"/>
          <w:szCs w:val="28"/>
        </w:rPr>
        <w:t xml:space="preserve">в большей </w:t>
      </w:r>
      <w:r w:rsidRPr="00CD0591">
        <w:rPr>
          <w:sz w:val="28"/>
          <w:szCs w:val="28"/>
        </w:rPr>
        <w:lastRenderedPageBreak/>
        <w:t>степени связано с приостановкой реализации на территории муниципального района федерального инвестиционного проекта АО «Восточная нефтехимическая компания»</w:t>
      </w:r>
      <w:r w:rsidRPr="00CD0591">
        <w:rPr>
          <w:sz w:val="28"/>
          <w:szCs w:val="28"/>
          <w:shd w:val="clear" w:color="auto" w:fill="FFFFFF"/>
        </w:rPr>
        <w:t xml:space="preserve"> (далее – АО «ВНХК»)</w:t>
      </w:r>
      <w:r w:rsidRPr="00CD0591">
        <w:rPr>
          <w:sz w:val="28"/>
          <w:szCs w:val="28"/>
        </w:rPr>
        <w:t>. Так по данным Росне</w:t>
      </w:r>
      <w:r w:rsidRPr="00CD0591">
        <w:rPr>
          <w:sz w:val="28"/>
          <w:szCs w:val="28"/>
        </w:rPr>
        <w:t>ф</w:t>
      </w:r>
      <w:r w:rsidRPr="00CD0591">
        <w:rPr>
          <w:sz w:val="28"/>
          <w:szCs w:val="28"/>
        </w:rPr>
        <w:t>ти проект АО «ВНХК»</w:t>
      </w:r>
      <w:r w:rsidRPr="00CD0591">
        <w:rPr>
          <w:rFonts w:ascii="KazimirText" w:hAnsi="KazimirText"/>
          <w:color w:val="000C24"/>
          <w:sz w:val="28"/>
          <w:szCs w:val="28"/>
          <w:shd w:val="clear" w:color="auto" w:fill="FFFFFF"/>
        </w:rPr>
        <w:t xml:space="preserve">  </w:t>
      </w:r>
      <w:r w:rsidRPr="00CD0591">
        <w:rPr>
          <w:color w:val="000C24"/>
          <w:sz w:val="28"/>
          <w:szCs w:val="28"/>
          <w:shd w:val="clear" w:color="auto" w:fill="FFFFFF"/>
        </w:rPr>
        <w:t>более не является рентабельным в условиях реализации налогового маневра в нефтяной отрасли России и, поэтому он временно исключен из инвестиционной пр</w:t>
      </w:r>
      <w:r w:rsidRPr="00CD0591">
        <w:rPr>
          <w:color w:val="000C24"/>
          <w:sz w:val="28"/>
          <w:szCs w:val="28"/>
          <w:shd w:val="clear" w:color="auto" w:fill="FFFFFF"/>
        </w:rPr>
        <w:t>о</w:t>
      </w:r>
      <w:r w:rsidRPr="00CD0591">
        <w:rPr>
          <w:color w:val="000C24"/>
          <w:sz w:val="28"/>
          <w:szCs w:val="28"/>
          <w:shd w:val="clear" w:color="auto" w:fill="FFFFFF"/>
        </w:rPr>
        <w:t xml:space="preserve">граммы компании и находится в стадии консервации. Доля инвестиций данного </w:t>
      </w:r>
      <w:r w:rsidRPr="00CD0591">
        <w:rPr>
          <w:color w:val="000C24"/>
          <w:sz w:val="28"/>
          <w:szCs w:val="28"/>
        </w:rPr>
        <w:t xml:space="preserve"> инвестора в общей сумме инвестиций составляла за 2021 год 65%, что соответствует данным статистической отчетности фо</w:t>
      </w:r>
      <w:r w:rsidRPr="00CD0591">
        <w:rPr>
          <w:color w:val="000C24"/>
          <w:sz w:val="28"/>
          <w:szCs w:val="28"/>
        </w:rPr>
        <w:t>р</w:t>
      </w:r>
      <w:r w:rsidRPr="00CD0591">
        <w:rPr>
          <w:color w:val="000C24"/>
          <w:sz w:val="28"/>
          <w:szCs w:val="28"/>
        </w:rPr>
        <w:t>мы П-2 «Сведения об инвестициях в нефинансовые активы». Следов</w:t>
      </w:r>
      <w:r w:rsidRPr="00CD0591">
        <w:rPr>
          <w:color w:val="000C24"/>
          <w:sz w:val="28"/>
          <w:szCs w:val="28"/>
        </w:rPr>
        <w:t>а</w:t>
      </w:r>
      <w:r w:rsidRPr="00CD0591">
        <w:rPr>
          <w:color w:val="000C24"/>
          <w:sz w:val="28"/>
          <w:szCs w:val="28"/>
        </w:rPr>
        <w:t xml:space="preserve">тельно, сокращая объем инвестиций в АО «ВНХК» в аналогичной прогрессии сокращаются инвестиции в общем по району. </w:t>
      </w:r>
    </w:p>
    <w:p w:rsidR="00531887" w:rsidRPr="00CD0591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 w:rsidRPr="00CD0591">
        <w:rPr>
          <w:color w:val="000C24"/>
          <w:sz w:val="28"/>
          <w:szCs w:val="28"/>
          <w:shd w:val="clear" w:color="auto" w:fill="FFFFFF"/>
        </w:rPr>
        <w:t>Однако</w:t>
      </w:r>
      <w:proofErr w:type="gramStart"/>
      <w:r w:rsidRPr="00CD0591">
        <w:rPr>
          <w:color w:val="000C24"/>
          <w:sz w:val="28"/>
          <w:szCs w:val="28"/>
          <w:shd w:val="clear" w:color="auto" w:fill="FFFFFF"/>
        </w:rPr>
        <w:t>,</w:t>
      </w:r>
      <w:proofErr w:type="gramEnd"/>
      <w:r w:rsidRPr="00CD0591">
        <w:rPr>
          <w:color w:val="000C24"/>
          <w:sz w:val="28"/>
          <w:szCs w:val="28"/>
          <w:shd w:val="clear" w:color="auto" w:fill="FFFFFF"/>
        </w:rPr>
        <w:t xml:space="preserve"> Роснефть попытается найти эффективную экономическую модель для АО «ВНХК», что позволит в перспективе продолжить реализацию проекта.</w:t>
      </w:r>
    </w:p>
    <w:p w:rsidR="00531887" w:rsidRPr="00531887" w:rsidRDefault="00531887" w:rsidP="005318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D0591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механи</w:t>
      </w:r>
      <w:r w:rsidRPr="00CD0591">
        <w:rPr>
          <w:sz w:val="28"/>
          <w:szCs w:val="28"/>
          <w:shd w:val="clear" w:color="auto" w:fill="FFFFFF"/>
        </w:rPr>
        <w:t>з</w:t>
      </w:r>
      <w:r w:rsidRPr="00CD0591">
        <w:rPr>
          <w:sz w:val="28"/>
          <w:szCs w:val="28"/>
          <w:shd w:val="clear" w:color="auto" w:fill="FFFFFF"/>
        </w:rPr>
        <w:t>мов развития территории – ТОСЭР «Нефтехимический» и Свободный порт Владив</w:t>
      </w:r>
      <w:r w:rsidRPr="00CD0591">
        <w:rPr>
          <w:sz w:val="28"/>
          <w:szCs w:val="28"/>
          <w:shd w:val="clear" w:color="auto" w:fill="FFFFFF"/>
        </w:rPr>
        <w:t>о</w:t>
      </w:r>
      <w:r w:rsidRPr="00CD0591">
        <w:rPr>
          <w:sz w:val="28"/>
          <w:szCs w:val="28"/>
          <w:shd w:val="clear" w:color="auto" w:fill="FFFFFF"/>
        </w:rPr>
        <w:t xml:space="preserve">сток. </w:t>
      </w:r>
    </w:p>
    <w:p w:rsidR="006C2E00" w:rsidRPr="000701D4" w:rsidRDefault="006C2E00" w:rsidP="006C2E0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D4">
        <w:rPr>
          <w:rFonts w:ascii="Times New Roman" w:hAnsi="Times New Roman" w:cs="Times New Roman"/>
          <w:sz w:val="28"/>
          <w:szCs w:val="28"/>
        </w:rPr>
        <w:t>В 202</w:t>
      </w:r>
      <w:r w:rsidR="00531887">
        <w:rPr>
          <w:rFonts w:ascii="Times New Roman" w:hAnsi="Times New Roman" w:cs="Times New Roman"/>
          <w:sz w:val="28"/>
          <w:szCs w:val="28"/>
        </w:rPr>
        <w:t>1</w:t>
      </w:r>
      <w:r w:rsidRPr="000701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31887">
        <w:rPr>
          <w:rFonts w:ascii="Times New Roman" w:hAnsi="Times New Roman" w:cs="Times New Roman"/>
          <w:sz w:val="28"/>
          <w:szCs w:val="28"/>
        </w:rPr>
        <w:t xml:space="preserve"> и в прогнозном периоде до 202</w:t>
      </w:r>
      <w:r w:rsidR="00BD6B48">
        <w:rPr>
          <w:rFonts w:ascii="Times New Roman" w:hAnsi="Times New Roman" w:cs="Times New Roman"/>
          <w:sz w:val="28"/>
          <w:szCs w:val="28"/>
        </w:rPr>
        <w:t>5</w:t>
      </w:r>
      <w:r w:rsidR="005318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01D4">
        <w:rPr>
          <w:rFonts w:ascii="Times New Roman" w:hAnsi="Times New Roman" w:cs="Times New Roman"/>
          <w:sz w:val="28"/>
          <w:szCs w:val="28"/>
        </w:rPr>
        <w:t xml:space="preserve"> в Партизанском муниципал</w:t>
      </w:r>
      <w:r w:rsidRPr="000701D4">
        <w:rPr>
          <w:rFonts w:ascii="Times New Roman" w:hAnsi="Times New Roman" w:cs="Times New Roman"/>
          <w:sz w:val="28"/>
          <w:szCs w:val="28"/>
        </w:rPr>
        <w:t>ь</w:t>
      </w:r>
      <w:r w:rsidRPr="000701D4">
        <w:rPr>
          <w:rFonts w:ascii="Times New Roman" w:hAnsi="Times New Roman" w:cs="Times New Roman"/>
          <w:sz w:val="28"/>
          <w:szCs w:val="28"/>
        </w:rPr>
        <w:t>ном районе приоритетным направлением является реализация  мероприятий по испо</w:t>
      </w:r>
      <w:r w:rsidRPr="000701D4">
        <w:rPr>
          <w:rFonts w:ascii="Times New Roman" w:hAnsi="Times New Roman" w:cs="Times New Roman"/>
          <w:sz w:val="28"/>
          <w:szCs w:val="28"/>
        </w:rPr>
        <w:t>л</w:t>
      </w:r>
      <w:r w:rsidRPr="000701D4">
        <w:rPr>
          <w:rFonts w:ascii="Times New Roman" w:hAnsi="Times New Roman" w:cs="Times New Roman"/>
          <w:sz w:val="28"/>
          <w:szCs w:val="28"/>
        </w:rPr>
        <w:t>нению з</w:t>
      </w:r>
      <w:r w:rsidRPr="000701D4">
        <w:rPr>
          <w:rFonts w:ascii="Times New Roman" w:hAnsi="Times New Roman" w:cs="Times New Roman"/>
          <w:sz w:val="28"/>
          <w:szCs w:val="28"/>
        </w:rPr>
        <w:t>а</w:t>
      </w:r>
      <w:r w:rsidRPr="000701D4">
        <w:rPr>
          <w:rFonts w:ascii="Times New Roman" w:hAnsi="Times New Roman" w:cs="Times New Roman"/>
          <w:sz w:val="28"/>
          <w:szCs w:val="28"/>
        </w:rPr>
        <w:t>дач, поставленных Указом Президента Российской Федерации от 07 мая 2018 года № 204 «О национальных целях и стратегических задачах развития Российской Ф</w:t>
      </w:r>
      <w:r w:rsidRPr="000701D4">
        <w:rPr>
          <w:rFonts w:ascii="Times New Roman" w:hAnsi="Times New Roman" w:cs="Times New Roman"/>
          <w:sz w:val="28"/>
          <w:szCs w:val="28"/>
        </w:rPr>
        <w:t>е</w:t>
      </w:r>
      <w:r w:rsidRPr="000701D4">
        <w:rPr>
          <w:rFonts w:ascii="Times New Roman" w:hAnsi="Times New Roman" w:cs="Times New Roman"/>
          <w:sz w:val="28"/>
          <w:szCs w:val="28"/>
        </w:rPr>
        <w:t>дерации на период до 2024 г</w:t>
      </w:r>
      <w:r w:rsidRPr="000701D4">
        <w:rPr>
          <w:rFonts w:ascii="Times New Roman" w:hAnsi="Times New Roman" w:cs="Times New Roman"/>
          <w:sz w:val="28"/>
          <w:szCs w:val="28"/>
        </w:rPr>
        <w:t>о</w:t>
      </w:r>
      <w:r w:rsidRPr="000701D4">
        <w:rPr>
          <w:rFonts w:ascii="Times New Roman" w:hAnsi="Times New Roman" w:cs="Times New Roman"/>
          <w:sz w:val="28"/>
          <w:szCs w:val="28"/>
        </w:rPr>
        <w:t>да», а именно:</w:t>
      </w:r>
    </w:p>
    <w:p w:rsidR="00531887" w:rsidRDefault="006C2E00" w:rsidP="005318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701D4">
        <w:rPr>
          <w:sz w:val="28"/>
          <w:szCs w:val="28"/>
        </w:rPr>
        <w:t>-</w:t>
      </w:r>
      <w:r w:rsidRPr="00835575">
        <w:rPr>
          <w:sz w:val="28"/>
          <w:szCs w:val="28"/>
        </w:rPr>
        <w:t xml:space="preserve"> </w:t>
      </w:r>
      <w:r w:rsidR="00531887">
        <w:rPr>
          <w:sz w:val="28"/>
          <w:szCs w:val="28"/>
        </w:rPr>
        <w:t>в сфере «Образования» п</w:t>
      </w:r>
      <w:r w:rsidR="00531887" w:rsidRPr="00020DE9">
        <w:rPr>
          <w:sz w:val="28"/>
          <w:szCs w:val="28"/>
        </w:rPr>
        <w:t xml:space="preserve">ри условии долевого </w:t>
      </w:r>
      <w:proofErr w:type="spellStart"/>
      <w:r w:rsidR="00531887" w:rsidRPr="00020DE9">
        <w:rPr>
          <w:sz w:val="28"/>
          <w:szCs w:val="28"/>
        </w:rPr>
        <w:t>софинансирования</w:t>
      </w:r>
      <w:proofErr w:type="spellEnd"/>
      <w:r w:rsidR="00531887" w:rsidRPr="00020DE9">
        <w:rPr>
          <w:sz w:val="28"/>
          <w:szCs w:val="28"/>
        </w:rPr>
        <w:t xml:space="preserve"> из </w:t>
      </w:r>
      <w:r w:rsidR="00531887">
        <w:rPr>
          <w:sz w:val="28"/>
          <w:szCs w:val="28"/>
        </w:rPr>
        <w:t xml:space="preserve">всех уровней </w:t>
      </w:r>
      <w:r w:rsidR="00531887" w:rsidRPr="00020DE9">
        <w:rPr>
          <w:sz w:val="28"/>
          <w:szCs w:val="28"/>
        </w:rPr>
        <w:t xml:space="preserve"> бюджета </w:t>
      </w:r>
      <w:r w:rsidR="00531887">
        <w:rPr>
          <w:sz w:val="28"/>
          <w:szCs w:val="28"/>
        </w:rPr>
        <w:t>в</w:t>
      </w:r>
      <w:r w:rsidR="00531887" w:rsidRPr="00020DE9">
        <w:rPr>
          <w:sz w:val="28"/>
          <w:szCs w:val="28"/>
        </w:rPr>
        <w:t xml:space="preserve"> текущем году </w:t>
      </w:r>
      <w:r w:rsidR="00531887">
        <w:rPr>
          <w:sz w:val="28"/>
          <w:szCs w:val="28"/>
        </w:rPr>
        <w:t>реализ</w:t>
      </w:r>
      <w:r w:rsidR="00BD6B48">
        <w:rPr>
          <w:sz w:val="28"/>
          <w:szCs w:val="28"/>
        </w:rPr>
        <w:t>овано</w:t>
      </w:r>
      <w:r w:rsidR="00531887">
        <w:rPr>
          <w:sz w:val="28"/>
          <w:szCs w:val="28"/>
        </w:rPr>
        <w:t xml:space="preserve"> мероприятие по благоустройству зданий госуда</w:t>
      </w:r>
      <w:r w:rsidR="00531887">
        <w:rPr>
          <w:sz w:val="28"/>
          <w:szCs w:val="28"/>
        </w:rPr>
        <w:t>р</w:t>
      </w:r>
      <w:r w:rsidR="00531887">
        <w:rPr>
          <w:sz w:val="28"/>
          <w:szCs w:val="28"/>
        </w:rPr>
        <w:t xml:space="preserve">ственных и муниципальных общеобразовательных организаций в целях соблюдения требований к воздушно-тепловому режиму, водоснабжению и канализации в </w:t>
      </w:r>
      <w:proofErr w:type="spellStart"/>
      <w:r w:rsidR="00531887">
        <w:rPr>
          <w:sz w:val="28"/>
          <w:szCs w:val="28"/>
        </w:rPr>
        <w:t>с</w:t>
      </w:r>
      <w:proofErr w:type="gramStart"/>
      <w:r w:rsidR="00531887">
        <w:rPr>
          <w:sz w:val="28"/>
          <w:szCs w:val="28"/>
        </w:rPr>
        <w:t>.В</w:t>
      </w:r>
      <w:proofErr w:type="gramEnd"/>
      <w:r w:rsidR="00531887">
        <w:rPr>
          <w:sz w:val="28"/>
          <w:szCs w:val="28"/>
        </w:rPr>
        <w:t>ладимиро-Александровское</w:t>
      </w:r>
      <w:proofErr w:type="spellEnd"/>
      <w:r w:rsidR="00531887">
        <w:rPr>
          <w:sz w:val="28"/>
          <w:szCs w:val="28"/>
        </w:rPr>
        <w:t>, стои</w:t>
      </w:r>
      <w:r w:rsidR="00BD6B48">
        <w:rPr>
          <w:sz w:val="28"/>
          <w:szCs w:val="28"/>
        </w:rPr>
        <w:t>мость проекта – 24,306 млн.руб.</w:t>
      </w:r>
      <w:r w:rsidR="00531887">
        <w:rPr>
          <w:bCs/>
          <w:sz w:val="28"/>
          <w:szCs w:val="28"/>
        </w:rPr>
        <w:t>;</w:t>
      </w:r>
    </w:p>
    <w:p w:rsidR="00BD6B48" w:rsidRDefault="00BD6B48" w:rsidP="0053188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строительство детского </w:t>
      </w:r>
      <w:r w:rsidR="00BE6BF7">
        <w:rPr>
          <w:bCs/>
          <w:sz w:val="28"/>
          <w:szCs w:val="28"/>
        </w:rPr>
        <w:t xml:space="preserve">всесезонного </w:t>
      </w:r>
      <w:r>
        <w:rPr>
          <w:bCs/>
          <w:sz w:val="28"/>
          <w:szCs w:val="28"/>
        </w:rPr>
        <w:t xml:space="preserve">оздоровительного лагеря </w:t>
      </w:r>
      <w:r w:rsidR="00BE6BF7">
        <w:rPr>
          <w:bCs/>
          <w:sz w:val="28"/>
          <w:szCs w:val="28"/>
        </w:rPr>
        <w:t xml:space="preserve">на 200 человек </w:t>
      </w:r>
      <w:r>
        <w:rPr>
          <w:bCs/>
          <w:sz w:val="28"/>
          <w:szCs w:val="28"/>
        </w:rPr>
        <w:t>в бухте Лашкевича</w:t>
      </w:r>
      <w:r w:rsidR="00BE6BF7">
        <w:rPr>
          <w:bCs/>
          <w:sz w:val="28"/>
          <w:szCs w:val="28"/>
        </w:rPr>
        <w:t>, срок реализации проекта – 2024-2025 гг.;</w:t>
      </w:r>
    </w:p>
    <w:p w:rsidR="00531887" w:rsidRPr="00020DE9" w:rsidRDefault="00531887" w:rsidP="0053188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701D4">
        <w:rPr>
          <w:color w:val="000000"/>
          <w:sz w:val="28"/>
          <w:szCs w:val="28"/>
        </w:rPr>
        <w:t xml:space="preserve">-продолжается </w:t>
      </w:r>
      <w:r w:rsidRPr="000701D4">
        <w:rPr>
          <w:bCs/>
          <w:sz w:val="28"/>
          <w:szCs w:val="28"/>
        </w:rPr>
        <w:t xml:space="preserve">строительство </w:t>
      </w:r>
      <w:proofErr w:type="spellStart"/>
      <w:r w:rsidRPr="000701D4">
        <w:rPr>
          <w:bCs/>
          <w:sz w:val="28"/>
          <w:szCs w:val="28"/>
        </w:rPr>
        <w:t>Новолитовской</w:t>
      </w:r>
      <w:proofErr w:type="spellEnd"/>
      <w:r w:rsidRPr="000701D4">
        <w:rPr>
          <w:bCs/>
          <w:sz w:val="28"/>
          <w:szCs w:val="28"/>
        </w:rPr>
        <w:t xml:space="preserve"> общеобразовательной школы на 220 учащихся с блоком 4-х дошкольных групп в </w:t>
      </w:r>
      <w:proofErr w:type="spellStart"/>
      <w:r w:rsidRPr="000701D4">
        <w:rPr>
          <w:bCs/>
          <w:sz w:val="28"/>
          <w:szCs w:val="28"/>
        </w:rPr>
        <w:t>пос</w:t>
      </w:r>
      <w:proofErr w:type="gramStart"/>
      <w:r w:rsidRPr="000701D4">
        <w:rPr>
          <w:bCs/>
          <w:sz w:val="28"/>
          <w:szCs w:val="28"/>
        </w:rPr>
        <w:t>.В</w:t>
      </w:r>
      <w:proofErr w:type="gramEnd"/>
      <w:r w:rsidRPr="000701D4">
        <w:rPr>
          <w:bCs/>
          <w:sz w:val="28"/>
          <w:szCs w:val="28"/>
        </w:rPr>
        <w:t>олчанец</w:t>
      </w:r>
      <w:proofErr w:type="spellEnd"/>
      <w:r w:rsidRPr="000701D4">
        <w:rPr>
          <w:bCs/>
          <w:sz w:val="28"/>
          <w:szCs w:val="28"/>
        </w:rPr>
        <w:t xml:space="preserve">, стоимость проекта </w:t>
      </w:r>
      <w:r>
        <w:rPr>
          <w:bCs/>
          <w:sz w:val="28"/>
          <w:szCs w:val="28"/>
        </w:rPr>
        <w:t xml:space="preserve">399,540 </w:t>
      </w:r>
      <w:r w:rsidRPr="000701D4">
        <w:rPr>
          <w:bCs/>
          <w:sz w:val="28"/>
          <w:szCs w:val="28"/>
        </w:rPr>
        <w:t>млн. руб., план ввода 202</w:t>
      </w:r>
      <w:r>
        <w:rPr>
          <w:bCs/>
          <w:sz w:val="28"/>
          <w:szCs w:val="28"/>
        </w:rPr>
        <w:t>2</w:t>
      </w:r>
      <w:r w:rsidRPr="000701D4">
        <w:rPr>
          <w:bCs/>
          <w:sz w:val="28"/>
          <w:szCs w:val="28"/>
        </w:rPr>
        <w:t xml:space="preserve"> год;</w:t>
      </w:r>
    </w:p>
    <w:p w:rsidR="00531887" w:rsidRDefault="00531887" w:rsidP="0053188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20DE9">
        <w:rPr>
          <w:bCs/>
          <w:sz w:val="28"/>
          <w:szCs w:val="28"/>
        </w:rPr>
        <w:t xml:space="preserve"> сфере Здравоохранения в 202</w:t>
      </w:r>
      <w:r>
        <w:rPr>
          <w:bCs/>
          <w:sz w:val="28"/>
          <w:szCs w:val="28"/>
        </w:rPr>
        <w:t>1</w:t>
      </w:r>
      <w:r w:rsidRPr="00020DE9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проведен ремонт кровли поликлиники и </w:t>
      </w:r>
      <w:r w:rsidR="00BE6BF7">
        <w:rPr>
          <w:bCs/>
          <w:sz w:val="28"/>
          <w:szCs w:val="28"/>
        </w:rPr>
        <w:t xml:space="preserve">в 2022 году планируют </w:t>
      </w:r>
      <w:r>
        <w:rPr>
          <w:bCs/>
          <w:sz w:val="28"/>
          <w:szCs w:val="28"/>
        </w:rPr>
        <w:t>приступи</w:t>
      </w:r>
      <w:r w:rsidR="00BE6BF7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к капитальному ремонту здания поликлиники КГБУЗ «Партизанская городская больница № 1»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ладимиро-Александровское</w:t>
      </w:r>
      <w:proofErr w:type="spellEnd"/>
      <w:r w:rsidR="00BD6B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срок реализ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2021-2022 гг.;</w:t>
      </w:r>
    </w:p>
    <w:p w:rsidR="00531887" w:rsidRDefault="00531887" w:rsidP="0053188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рамках реализации регионального проекта «Спорт-норма жизни» на условиях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планируется выполнить работы по реконструкции стадиона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ложенного по адресу: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 xml:space="preserve">ладимиро - Александровское, </w:t>
      </w:r>
      <w:proofErr w:type="spellStart"/>
      <w:r>
        <w:rPr>
          <w:bCs/>
          <w:sz w:val="28"/>
          <w:szCs w:val="28"/>
        </w:rPr>
        <w:t>ул.Р.Зорге</w:t>
      </w:r>
      <w:proofErr w:type="spellEnd"/>
      <w:r>
        <w:rPr>
          <w:bCs/>
          <w:sz w:val="28"/>
          <w:szCs w:val="28"/>
        </w:rPr>
        <w:t>; в текущем году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полнены работы по составлению проектно-сметной документации с государственной экспертизой и санитарно-защитной зоны , стоимость работ – </w:t>
      </w:r>
      <w:r w:rsidR="007F5641">
        <w:rPr>
          <w:bCs/>
          <w:sz w:val="28"/>
          <w:szCs w:val="28"/>
        </w:rPr>
        <w:t>201,0</w:t>
      </w:r>
      <w:r>
        <w:rPr>
          <w:bCs/>
          <w:sz w:val="28"/>
          <w:szCs w:val="28"/>
        </w:rPr>
        <w:t xml:space="preserve"> млн.руб. К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тельству самого объекта планируют приступить в 202</w:t>
      </w:r>
      <w:r w:rsidR="00BD6B4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году, срок реализации проекта 202</w:t>
      </w:r>
      <w:r w:rsidR="00BD6B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год;</w:t>
      </w:r>
    </w:p>
    <w:p w:rsidR="00531887" w:rsidRPr="00020DE9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DE9">
        <w:rPr>
          <w:sz w:val="28"/>
          <w:szCs w:val="28"/>
        </w:rPr>
        <w:t xml:space="preserve">в целях выполнения мероприятий муниципальной программы «Обеспечение жильем молодых семей Партизанского муниципального района» </w:t>
      </w:r>
      <w:r>
        <w:rPr>
          <w:sz w:val="28"/>
          <w:szCs w:val="28"/>
        </w:rPr>
        <w:t>4</w:t>
      </w:r>
      <w:r w:rsidRPr="00020DE9">
        <w:rPr>
          <w:sz w:val="28"/>
          <w:szCs w:val="28"/>
        </w:rPr>
        <w:t xml:space="preserve"> молодым семьям, </w:t>
      </w:r>
      <w:r w:rsidRPr="00020DE9">
        <w:rPr>
          <w:sz w:val="28"/>
          <w:szCs w:val="28"/>
        </w:rPr>
        <w:lastRenderedPageBreak/>
        <w:t>проживающим на территории Партизанского муниципального района перечислена су</w:t>
      </w:r>
      <w:r w:rsidRPr="00020DE9">
        <w:rPr>
          <w:sz w:val="28"/>
          <w:szCs w:val="28"/>
        </w:rPr>
        <w:t>б</w:t>
      </w:r>
      <w:r w:rsidRPr="00020DE9">
        <w:rPr>
          <w:sz w:val="28"/>
          <w:szCs w:val="28"/>
        </w:rPr>
        <w:t>сидия с бюджетов всех уровней на приобретение (стр</w:t>
      </w:r>
      <w:r>
        <w:rPr>
          <w:sz w:val="28"/>
          <w:szCs w:val="28"/>
        </w:rPr>
        <w:t xml:space="preserve">оительство) жилья </w:t>
      </w:r>
      <w:proofErr w:type="spellStart"/>
      <w:r>
        <w:rPr>
          <w:sz w:val="28"/>
          <w:szCs w:val="28"/>
        </w:rPr>
        <w:t>эконом-класса</w:t>
      </w:r>
      <w:proofErr w:type="spellEnd"/>
      <w:r>
        <w:rPr>
          <w:sz w:val="28"/>
          <w:szCs w:val="28"/>
        </w:rPr>
        <w:t>, В 2022 году планируется предоставить выплаты по данной муниципальной программе 3-м многодетным семьям с общим размером финансирования 6,418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31887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20DE9">
        <w:rPr>
          <w:sz w:val="28"/>
          <w:szCs w:val="28"/>
        </w:rPr>
        <w:t xml:space="preserve"> соответствии с региональной адресной программой «Переселение граждан из аварийного жилищного фонда в Приморско</w:t>
      </w:r>
      <w:r>
        <w:rPr>
          <w:sz w:val="28"/>
          <w:szCs w:val="28"/>
        </w:rPr>
        <w:t>м крае» на 2019-2025 гг.» в 2021</w:t>
      </w:r>
      <w:r w:rsidRPr="00020DE9">
        <w:rPr>
          <w:sz w:val="28"/>
          <w:szCs w:val="28"/>
        </w:rPr>
        <w:t xml:space="preserve"> году с </w:t>
      </w:r>
      <w:proofErr w:type="gramStart"/>
      <w:r w:rsidRPr="00020DE9">
        <w:rPr>
          <w:sz w:val="28"/>
          <w:szCs w:val="28"/>
        </w:rPr>
        <w:t>гр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>жданами</w:t>
      </w:r>
      <w:proofErr w:type="gramEnd"/>
      <w:r w:rsidRPr="00020DE9">
        <w:rPr>
          <w:sz w:val="28"/>
          <w:szCs w:val="28"/>
        </w:rPr>
        <w:t xml:space="preserve"> проживающими в аварийном и ветхом жилье заключено</w:t>
      </w:r>
      <w:r>
        <w:rPr>
          <w:sz w:val="28"/>
          <w:szCs w:val="28"/>
        </w:rPr>
        <w:t xml:space="preserve"> 4</w:t>
      </w:r>
      <w:r w:rsidRPr="00020DE9">
        <w:rPr>
          <w:sz w:val="28"/>
          <w:szCs w:val="28"/>
        </w:rPr>
        <w:t xml:space="preserve"> соглашений об из</w:t>
      </w:r>
      <w:r w:rsidRPr="00020DE9">
        <w:rPr>
          <w:sz w:val="28"/>
          <w:szCs w:val="28"/>
        </w:rPr>
        <w:t>ъ</w:t>
      </w:r>
      <w:r w:rsidRPr="00020DE9">
        <w:rPr>
          <w:sz w:val="28"/>
          <w:szCs w:val="28"/>
        </w:rPr>
        <w:t xml:space="preserve">ятии жилого помещения путем выкупа, </w:t>
      </w:r>
      <w:r>
        <w:rPr>
          <w:sz w:val="28"/>
          <w:szCs w:val="28"/>
        </w:rPr>
        <w:t>5</w:t>
      </w:r>
      <w:r w:rsidRPr="00020DE9">
        <w:rPr>
          <w:sz w:val="28"/>
          <w:szCs w:val="28"/>
        </w:rPr>
        <w:t xml:space="preserve"> муниципальных контракта</w:t>
      </w:r>
      <w:r>
        <w:rPr>
          <w:sz w:val="28"/>
          <w:szCs w:val="28"/>
        </w:rPr>
        <w:t xml:space="preserve"> </w:t>
      </w:r>
      <w:r w:rsidRPr="00020DE9">
        <w:rPr>
          <w:sz w:val="28"/>
          <w:szCs w:val="28"/>
        </w:rPr>
        <w:t xml:space="preserve">на приобретение жилого помещения. В результате проделанной работы </w:t>
      </w:r>
      <w:r w:rsidRPr="001C319C">
        <w:rPr>
          <w:sz w:val="28"/>
          <w:szCs w:val="28"/>
        </w:rPr>
        <w:t>24</w:t>
      </w:r>
      <w:r w:rsidRPr="00020DE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 w:rsidRPr="00020DE9">
        <w:rPr>
          <w:sz w:val="28"/>
          <w:szCs w:val="28"/>
        </w:rPr>
        <w:t xml:space="preserve">расселены в </w:t>
      </w:r>
      <w:r>
        <w:rPr>
          <w:sz w:val="28"/>
          <w:szCs w:val="28"/>
        </w:rPr>
        <w:t>9</w:t>
      </w:r>
      <w:r w:rsidRPr="00020DE9">
        <w:rPr>
          <w:sz w:val="28"/>
          <w:szCs w:val="28"/>
        </w:rPr>
        <w:t xml:space="preserve"> ква</w:t>
      </w:r>
      <w:r w:rsidRPr="00020DE9">
        <w:rPr>
          <w:sz w:val="28"/>
          <w:szCs w:val="28"/>
        </w:rPr>
        <w:t>р</w:t>
      </w:r>
      <w:r w:rsidRPr="00020DE9">
        <w:rPr>
          <w:sz w:val="28"/>
          <w:szCs w:val="28"/>
        </w:rPr>
        <w:t xml:space="preserve">тир общей площадью </w:t>
      </w:r>
      <w:r w:rsidRPr="001C319C">
        <w:rPr>
          <w:sz w:val="28"/>
          <w:szCs w:val="28"/>
        </w:rPr>
        <w:t>468,4 м</w:t>
      </w:r>
      <w:proofErr w:type="gramStart"/>
      <w:r w:rsidRPr="001C319C">
        <w:rPr>
          <w:sz w:val="28"/>
          <w:szCs w:val="28"/>
        </w:rPr>
        <w:t>2</w:t>
      </w:r>
      <w:proofErr w:type="gramEnd"/>
      <w:r w:rsidRPr="001C319C">
        <w:rPr>
          <w:sz w:val="28"/>
          <w:szCs w:val="28"/>
        </w:rPr>
        <w:t>.</w:t>
      </w:r>
      <w:r>
        <w:rPr>
          <w:sz w:val="28"/>
          <w:szCs w:val="28"/>
        </w:rPr>
        <w:t xml:space="preserve"> За отчетный период заключено 1 соглашение об </w:t>
      </w:r>
      <w:r w:rsidRPr="00020DE9">
        <w:rPr>
          <w:sz w:val="28"/>
          <w:szCs w:val="28"/>
        </w:rPr>
        <w:t>изъяти</w:t>
      </w:r>
      <w:r>
        <w:rPr>
          <w:sz w:val="28"/>
          <w:szCs w:val="28"/>
        </w:rPr>
        <w:t xml:space="preserve">и жилого помещения путем выкупа у собственников аварийного жилья на сумму 2834,3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.</w:t>
      </w:r>
    </w:p>
    <w:p w:rsidR="00531887" w:rsidRPr="00020DE9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№ 433-КЗ «Об обеспечениями жилыми помещениями детей-сирот, детей, оставшихся без попечения родителей, лиц из числа детей-сирот, детей,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тавшихся без попечения родителей на территории Приморского края» в 2021 году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ключено соглашение с Администрацией Приморского края на приобретено 10 квартир для обеспечение данной категории жилыми помещениями на общую сумму 19,872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кроме этого </w:t>
      </w:r>
      <w:r w:rsidRPr="001C319C">
        <w:rPr>
          <w:sz w:val="28"/>
          <w:szCs w:val="28"/>
        </w:rPr>
        <w:t>22</w:t>
      </w:r>
      <w:r>
        <w:rPr>
          <w:sz w:val="28"/>
          <w:szCs w:val="28"/>
        </w:rPr>
        <w:t xml:space="preserve"> детям данной категории, в соответствии с судебными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выданы сертификаты стоимостью 2,036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для приобретения жилья. На 2022 год запланировано 15 квартир приобрести по № 433-КЗ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обеспечениями</w:t>
      </w:r>
      <w:proofErr w:type="gramEnd"/>
      <w:r>
        <w:rPr>
          <w:sz w:val="28"/>
          <w:szCs w:val="28"/>
        </w:rPr>
        <w:t xml:space="preserve"> жил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помещениями детей-сирот, детей, оставшихся без попечения родителей, лиц из числа детей-сирот, детей, оставшихся без попечения родителей на территории Приморского края» и 11 лиц получат выплаты, удостоверенные сертификатом на приобретение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лья;</w:t>
      </w:r>
    </w:p>
    <w:p w:rsidR="00531887" w:rsidRPr="00835575" w:rsidRDefault="00531887" w:rsidP="00531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20DE9">
        <w:rPr>
          <w:sz w:val="28"/>
          <w:szCs w:val="28"/>
        </w:rPr>
        <w:t>инистерством образования Приморского края согласован объект "</w:t>
      </w:r>
      <w:proofErr w:type="spellStart"/>
      <w:r w:rsidRPr="00020DE9">
        <w:rPr>
          <w:sz w:val="28"/>
          <w:szCs w:val="28"/>
        </w:rPr>
        <w:t>Екатерино</w:t>
      </w:r>
      <w:r w:rsidRPr="00020DE9">
        <w:rPr>
          <w:sz w:val="28"/>
          <w:szCs w:val="28"/>
        </w:rPr>
        <w:t>в</w:t>
      </w:r>
      <w:r w:rsidRPr="00020DE9">
        <w:rPr>
          <w:sz w:val="28"/>
          <w:szCs w:val="28"/>
        </w:rPr>
        <w:t>ская</w:t>
      </w:r>
      <w:proofErr w:type="spellEnd"/>
      <w:r w:rsidRPr="00020DE9">
        <w:rPr>
          <w:sz w:val="28"/>
          <w:szCs w:val="28"/>
        </w:rPr>
        <w:t xml:space="preserve"> общеобразовательная школа на 500 мест в Партизанском муниципальном районе". Срок реализации проекта 20</w:t>
      </w:r>
      <w:r>
        <w:rPr>
          <w:sz w:val="28"/>
          <w:szCs w:val="28"/>
        </w:rPr>
        <w:t>2</w:t>
      </w:r>
      <w:r w:rsidR="00BD6B4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D6B48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стоимость проекта – 381,92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31887" w:rsidRPr="003114C6" w:rsidRDefault="00531887" w:rsidP="0053188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реализации регионального проекта «Культурная среда» планируется </w:t>
      </w:r>
      <w:r w:rsidRPr="00025DD3">
        <w:rPr>
          <w:color w:val="000000"/>
          <w:sz w:val="28"/>
          <w:szCs w:val="28"/>
        </w:rPr>
        <w:t>создание модельной библиотеки на базе   филиала №1 МКУ "Р</w:t>
      </w:r>
      <w:r>
        <w:rPr>
          <w:color w:val="000000"/>
          <w:sz w:val="28"/>
          <w:szCs w:val="28"/>
        </w:rPr>
        <w:t xml:space="preserve">айонная </w:t>
      </w:r>
      <w:proofErr w:type="spellStart"/>
      <w:r>
        <w:rPr>
          <w:color w:val="000000"/>
          <w:sz w:val="28"/>
          <w:szCs w:val="28"/>
        </w:rPr>
        <w:t>межпоселенч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</w:t>
      </w:r>
      <w:proofErr w:type="spellEnd"/>
      <w:r>
        <w:rPr>
          <w:color w:val="000000"/>
          <w:sz w:val="28"/>
          <w:szCs w:val="28"/>
        </w:rPr>
        <w:t xml:space="preserve"> библиотека</w:t>
      </w:r>
      <w:r w:rsidRPr="00025DD3">
        <w:rPr>
          <w:color w:val="000000"/>
          <w:sz w:val="28"/>
          <w:szCs w:val="28"/>
        </w:rPr>
        <w:t>" ПМР</w:t>
      </w:r>
      <w:r>
        <w:rPr>
          <w:color w:val="000000"/>
          <w:sz w:val="28"/>
          <w:szCs w:val="28"/>
        </w:rPr>
        <w:t xml:space="preserve">. Срок реализации проекта 2023 г. сумма – 3,0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;</w:t>
      </w:r>
    </w:p>
    <w:p w:rsidR="00531887" w:rsidRDefault="00531887" w:rsidP="0053188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целях защиты населения и территории 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олотая Долина от наводнений в 2021 году реализован объект капитального строительства «Р</w:t>
      </w:r>
      <w:r w:rsidRPr="003F7B82">
        <w:rPr>
          <w:bCs/>
          <w:sz w:val="28"/>
          <w:szCs w:val="28"/>
        </w:rPr>
        <w:t>емонт земляной дамбы обвал</w:t>
      </w:r>
      <w:r w:rsidRPr="003F7B82">
        <w:rPr>
          <w:bCs/>
          <w:sz w:val="28"/>
          <w:szCs w:val="28"/>
        </w:rPr>
        <w:t>о</w:t>
      </w:r>
      <w:r w:rsidRPr="003F7B82">
        <w:rPr>
          <w:bCs/>
          <w:sz w:val="28"/>
          <w:szCs w:val="28"/>
        </w:rPr>
        <w:t xml:space="preserve">вания, усиленной каменной </w:t>
      </w:r>
      <w:proofErr w:type="spellStart"/>
      <w:r w:rsidRPr="003F7B82">
        <w:rPr>
          <w:bCs/>
          <w:sz w:val="28"/>
          <w:szCs w:val="28"/>
        </w:rPr>
        <w:t>наброской</w:t>
      </w:r>
      <w:proofErr w:type="spellEnd"/>
      <w:r w:rsidRPr="003F7B82">
        <w:rPr>
          <w:bCs/>
          <w:sz w:val="28"/>
          <w:szCs w:val="28"/>
        </w:rPr>
        <w:t xml:space="preserve"> и шпорами на р.Партизанская в районе села З</w:t>
      </w:r>
      <w:r w:rsidRPr="003F7B82">
        <w:rPr>
          <w:bCs/>
          <w:sz w:val="28"/>
          <w:szCs w:val="28"/>
        </w:rPr>
        <w:t>о</w:t>
      </w:r>
      <w:r w:rsidRPr="003F7B82">
        <w:rPr>
          <w:bCs/>
          <w:sz w:val="28"/>
          <w:szCs w:val="28"/>
        </w:rPr>
        <w:t>лотая Долина, протяженностью 1520 погонных метров"</w:t>
      </w:r>
      <w:r>
        <w:rPr>
          <w:bCs/>
          <w:sz w:val="28"/>
          <w:szCs w:val="28"/>
        </w:rPr>
        <w:t>, стоимость проекта – 23,5 млн.руб., план сдачи объекта – 2021</w:t>
      </w:r>
      <w:r w:rsidR="00BD6B4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;</w:t>
      </w:r>
    </w:p>
    <w:p w:rsidR="00531887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020DE9">
        <w:rPr>
          <w:sz w:val="28"/>
          <w:szCs w:val="28"/>
        </w:rPr>
        <w:t xml:space="preserve"> рамках реализации приоритетного проекта «Формирование комфортной горо</w:t>
      </w:r>
      <w:r w:rsidRPr="00020DE9">
        <w:rPr>
          <w:sz w:val="28"/>
          <w:szCs w:val="28"/>
        </w:rPr>
        <w:t>д</w:t>
      </w:r>
      <w:r w:rsidRPr="00020DE9">
        <w:rPr>
          <w:sz w:val="28"/>
          <w:szCs w:val="28"/>
        </w:rPr>
        <w:t xml:space="preserve">ской среды» и «1000 дворов» на территории Партизанского муниципального района во всех сельских поселениях  проведено благоустройство </w:t>
      </w:r>
      <w:r>
        <w:rPr>
          <w:sz w:val="28"/>
          <w:szCs w:val="28"/>
        </w:rPr>
        <w:t>8</w:t>
      </w:r>
      <w:r w:rsidRPr="00020DE9">
        <w:rPr>
          <w:sz w:val="28"/>
          <w:szCs w:val="28"/>
        </w:rPr>
        <w:t xml:space="preserve">  общественных и</w:t>
      </w:r>
      <w:r>
        <w:rPr>
          <w:sz w:val="28"/>
          <w:szCs w:val="28"/>
        </w:rPr>
        <w:t xml:space="preserve"> дворовых придомовых территории</w:t>
      </w:r>
      <w:r w:rsidR="00BE6BF7">
        <w:rPr>
          <w:sz w:val="28"/>
          <w:szCs w:val="28"/>
        </w:rPr>
        <w:t xml:space="preserve">, в 2022 году планируется приступить к реализации 2 этапа по благоустройству скверов в селах Сергеевка, Екатериновка и </w:t>
      </w:r>
      <w:proofErr w:type="spellStart"/>
      <w:r w:rsidR="00BE6BF7">
        <w:rPr>
          <w:sz w:val="28"/>
          <w:szCs w:val="28"/>
        </w:rPr>
        <w:t>Новицкое</w:t>
      </w:r>
      <w:proofErr w:type="spellEnd"/>
      <w:r w:rsidR="00BE6BF7">
        <w:rPr>
          <w:sz w:val="28"/>
          <w:szCs w:val="28"/>
        </w:rPr>
        <w:t xml:space="preserve">, а </w:t>
      </w:r>
      <w:proofErr w:type="spellStart"/>
      <w:r w:rsidR="00BE6BF7">
        <w:rPr>
          <w:sz w:val="28"/>
          <w:szCs w:val="28"/>
        </w:rPr>
        <w:t>Новолитовск</w:t>
      </w:r>
      <w:r w:rsidR="00BE6BF7">
        <w:rPr>
          <w:sz w:val="28"/>
          <w:szCs w:val="28"/>
        </w:rPr>
        <w:t>о</w:t>
      </w:r>
      <w:r w:rsidR="00BE6BF7">
        <w:rPr>
          <w:sz w:val="28"/>
          <w:szCs w:val="28"/>
        </w:rPr>
        <w:t>му</w:t>
      </w:r>
      <w:proofErr w:type="spellEnd"/>
      <w:r w:rsidR="00BE6BF7">
        <w:rPr>
          <w:sz w:val="28"/>
          <w:szCs w:val="28"/>
        </w:rPr>
        <w:t xml:space="preserve">, </w:t>
      </w:r>
      <w:proofErr w:type="spellStart"/>
      <w:r w:rsidR="00BE6BF7">
        <w:rPr>
          <w:sz w:val="28"/>
          <w:szCs w:val="28"/>
        </w:rPr>
        <w:t>Владимиро-Александровскому</w:t>
      </w:r>
      <w:proofErr w:type="spellEnd"/>
      <w:r w:rsidR="00BE6BF7">
        <w:rPr>
          <w:sz w:val="28"/>
          <w:szCs w:val="28"/>
        </w:rPr>
        <w:t xml:space="preserve"> и </w:t>
      </w:r>
      <w:proofErr w:type="spellStart"/>
      <w:r w:rsidR="00BE6BF7">
        <w:rPr>
          <w:sz w:val="28"/>
          <w:szCs w:val="28"/>
        </w:rPr>
        <w:t>Золотодолинскому</w:t>
      </w:r>
      <w:proofErr w:type="spellEnd"/>
      <w:r w:rsidR="00BE6BF7">
        <w:rPr>
          <w:sz w:val="28"/>
          <w:szCs w:val="28"/>
        </w:rPr>
        <w:t xml:space="preserve"> сельским поселениям поучас</w:t>
      </w:r>
      <w:r w:rsidR="00BE6BF7">
        <w:rPr>
          <w:sz w:val="28"/>
          <w:szCs w:val="28"/>
        </w:rPr>
        <w:t>т</w:t>
      </w:r>
      <w:r w:rsidR="00BE6BF7">
        <w:rPr>
          <w:sz w:val="28"/>
          <w:szCs w:val="28"/>
        </w:rPr>
        <w:t>вовать в благоустройстве общественных территорий</w:t>
      </w:r>
      <w:r>
        <w:rPr>
          <w:sz w:val="28"/>
          <w:szCs w:val="28"/>
        </w:rPr>
        <w:t>;</w:t>
      </w:r>
      <w:proofErr w:type="gramEnd"/>
    </w:p>
    <w:p w:rsidR="00531887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рамках реализации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«Твой проект»  проведены работы по восстановлению тротуаров по ул. Комсомольская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общая стоимость работ – 6,0 млн.руб., дата ввода 01.09.2021;</w:t>
      </w:r>
    </w:p>
    <w:p w:rsidR="00531887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включены на участие в государственной программе РФ «Комплексное развитие сельских территорий» по направлению «Современный облик сельских территорий»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федерального бюджета четыре социальных объекта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31887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очистных сооружений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</w:t>
      </w:r>
      <w:r w:rsidR="00BD6B48">
        <w:rPr>
          <w:sz w:val="28"/>
          <w:szCs w:val="28"/>
        </w:rPr>
        <w:t>е</w:t>
      </w:r>
      <w:proofErr w:type="spellEnd"/>
      <w:r w:rsidR="00BD6B48">
        <w:rPr>
          <w:sz w:val="28"/>
          <w:szCs w:val="28"/>
        </w:rPr>
        <w:t xml:space="preserve">, сметная стоимость объекта – 109,0 </w:t>
      </w:r>
      <w:r>
        <w:rPr>
          <w:sz w:val="28"/>
          <w:szCs w:val="28"/>
        </w:rPr>
        <w:t>млн.руб., план ввода – 202</w:t>
      </w:r>
      <w:r w:rsidR="00BD6B48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531887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очистных сооружений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катериновка, сметная стоимость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– </w:t>
      </w:r>
      <w:r w:rsidR="00BD6B48">
        <w:rPr>
          <w:sz w:val="28"/>
          <w:szCs w:val="28"/>
        </w:rPr>
        <w:t>109,0</w:t>
      </w:r>
      <w:r>
        <w:rPr>
          <w:sz w:val="28"/>
          <w:szCs w:val="28"/>
        </w:rPr>
        <w:t xml:space="preserve"> млн.руб., план ввода – 202</w:t>
      </w:r>
      <w:r w:rsidR="00BD6B48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531887" w:rsidRDefault="00531887" w:rsidP="00531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очистных сооружений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 xml:space="preserve">, сметная стоимость объекта – </w:t>
      </w:r>
      <w:r w:rsidR="00BD6B48">
        <w:rPr>
          <w:sz w:val="28"/>
          <w:szCs w:val="28"/>
        </w:rPr>
        <w:t>109,0</w:t>
      </w:r>
      <w:r>
        <w:rPr>
          <w:sz w:val="28"/>
          <w:szCs w:val="28"/>
        </w:rPr>
        <w:t xml:space="preserve"> млн.руб., план ввода – 202</w:t>
      </w:r>
      <w:r w:rsidR="00BD6B48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6C2E00" w:rsidRPr="00BD6B48" w:rsidRDefault="00531887" w:rsidP="00BD6B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здания дома культуры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роловка</w:t>
      </w:r>
      <w:proofErr w:type="spellEnd"/>
      <w:r>
        <w:rPr>
          <w:sz w:val="28"/>
          <w:szCs w:val="28"/>
        </w:rPr>
        <w:t>,</w:t>
      </w:r>
      <w:r w:rsidRPr="00B543C4">
        <w:rPr>
          <w:sz w:val="28"/>
          <w:szCs w:val="28"/>
        </w:rPr>
        <w:t xml:space="preserve"> </w:t>
      </w:r>
      <w:r>
        <w:rPr>
          <w:sz w:val="28"/>
          <w:szCs w:val="28"/>
        </w:rPr>
        <w:t>сметная стоимость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– 37,0 млн.руб., план ввода – 202</w:t>
      </w:r>
      <w:r w:rsidR="00BD6B48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611A98" w:rsidRPr="00CD0591" w:rsidRDefault="00611A98" w:rsidP="00CD05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D0591">
        <w:rPr>
          <w:sz w:val="28"/>
          <w:szCs w:val="28"/>
          <w:shd w:val="clear" w:color="auto" w:fill="FFFFFF"/>
        </w:rPr>
        <w:t>В прогнозном периоде 2022-2024 года планируются к реализации крупные инв</w:t>
      </w:r>
      <w:r w:rsidRPr="00CD0591">
        <w:rPr>
          <w:sz w:val="28"/>
          <w:szCs w:val="28"/>
          <w:shd w:val="clear" w:color="auto" w:fill="FFFFFF"/>
        </w:rPr>
        <w:t>е</w:t>
      </w:r>
      <w:r w:rsidRPr="00CD0591">
        <w:rPr>
          <w:sz w:val="28"/>
          <w:szCs w:val="28"/>
          <w:shd w:val="clear" w:color="auto" w:fill="FFFFFF"/>
        </w:rPr>
        <w:t>стиц</w:t>
      </w:r>
      <w:r w:rsidRPr="00CD0591">
        <w:rPr>
          <w:sz w:val="28"/>
          <w:szCs w:val="28"/>
          <w:shd w:val="clear" w:color="auto" w:fill="FFFFFF"/>
        </w:rPr>
        <w:t>и</w:t>
      </w:r>
      <w:r w:rsidRPr="00CD0591">
        <w:rPr>
          <w:sz w:val="28"/>
          <w:szCs w:val="28"/>
          <w:shd w:val="clear" w:color="auto" w:fill="FFFFFF"/>
        </w:rPr>
        <w:t>онные проекты:</w:t>
      </w:r>
    </w:p>
    <w:p w:rsidR="00611A98" w:rsidRPr="00CD0591" w:rsidRDefault="00611A98" w:rsidP="00CD05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D0591">
        <w:rPr>
          <w:sz w:val="28"/>
          <w:szCs w:val="28"/>
          <w:shd w:val="clear" w:color="auto" w:fill="FFFFFF"/>
        </w:rPr>
        <w:t>ООО «</w:t>
      </w:r>
      <w:proofErr w:type="spellStart"/>
      <w:r w:rsidRPr="00CD0591">
        <w:rPr>
          <w:sz w:val="28"/>
          <w:szCs w:val="28"/>
          <w:shd w:val="clear" w:color="auto" w:fill="FFFFFF"/>
        </w:rPr>
        <w:t>Терра</w:t>
      </w:r>
      <w:proofErr w:type="spellEnd"/>
      <w:r w:rsidRPr="00CD05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0591">
        <w:rPr>
          <w:sz w:val="28"/>
          <w:szCs w:val="28"/>
          <w:shd w:val="clear" w:color="auto" w:fill="FFFFFF"/>
        </w:rPr>
        <w:t>Моторс</w:t>
      </w:r>
      <w:proofErr w:type="spellEnd"/>
      <w:r w:rsidRPr="00CD0591">
        <w:rPr>
          <w:sz w:val="28"/>
          <w:szCs w:val="28"/>
          <w:shd w:val="clear" w:color="auto" w:fill="FFFFFF"/>
        </w:rPr>
        <w:t>», инвестиционный проект по производству медных катодов из медьсодержащего лома, где объем капитальных вложений по предварительным ра</w:t>
      </w:r>
      <w:r w:rsidRPr="00CD0591">
        <w:rPr>
          <w:sz w:val="28"/>
          <w:szCs w:val="28"/>
          <w:shd w:val="clear" w:color="auto" w:fill="FFFFFF"/>
        </w:rPr>
        <w:t>с</w:t>
      </w:r>
      <w:r w:rsidRPr="00CD0591">
        <w:rPr>
          <w:sz w:val="28"/>
          <w:szCs w:val="28"/>
          <w:shd w:val="clear" w:color="auto" w:fill="FFFFFF"/>
        </w:rPr>
        <w:t>четам с</w:t>
      </w:r>
      <w:r w:rsidRPr="00CD0591">
        <w:rPr>
          <w:sz w:val="28"/>
          <w:szCs w:val="28"/>
          <w:shd w:val="clear" w:color="auto" w:fill="FFFFFF"/>
        </w:rPr>
        <w:t>о</w:t>
      </w:r>
      <w:r w:rsidRPr="00CD0591">
        <w:rPr>
          <w:sz w:val="28"/>
          <w:szCs w:val="28"/>
          <w:shd w:val="clear" w:color="auto" w:fill="FFFFFF"/>
        </w:rPr>
        <w:t>ставит около 3,0 млрд</w:t>
      </w:r>
      <w:proofErr w:type="gramStart"/>
      <w:r w:rsidRPr="00CD0591">
        <w:rPr>
          <w:sz w:val="28"/>
          <w:szCs w:val="28"/>
          <w:shd w:val="clear" w:color="auto" w:fill="FFFFFF"/>
        </w:rPr>
        <w:t>.р</w:t>
      </w:r>
      <w:proofErr w:type="gramEnd"/>
      <w:r w:rsidRPr="00CD0591">
        <w:rPr>
          <w:sz w:val="28"/>
          <w:szCs w:val="28"/>
          <w:shd w:val="clear" w:color="auto" w:fill="FFFFFF"/>
        </w:rPr>
        <w:t>уб.;</w:t>
      </w:r>
    </w:p>
    <w:p w:rsidR="006C2E00" w:rsidRPr="007F5641" w:rsidRDefault="00611A98" w:rsidP="007F56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0591">
        <w:rPr>
          <w:sz w:val="28"/>
          <w:szCs w:val="28"/>
          <w:shd w:val="clear" w:color="auto" w:fill="FFFFFF"/>
        </w:rPr>
        <w:t>ООО «Дальневосточная Инвестиционная компания» строительство завода для произво</w:t>
      </w:r>
      <w:r w:rsidRPr="00CD0591">
        <w:rPr>
          <w:sz w:val="28"/>
          <w:szCs w:val="28"/>
          <w:shd w:val="clear" w:color="auto" w:fill="FFFFFF"/>
        </w:rPr>
        <w:t>д</w:t>
      </w:r>
      <w:r w:rsidRPr="00CD0591">
        <w:rPr>
          <w:sz w:val="28"/>
          <w:szCs w:val="28"/>
          <w:shd w:val="clear" w:color="auto" w:fill="FFFFFF"/>
        </w:rPr>
        <w:t>ства сжиженного газа для бункеровки морских судов, где объем собственных инвестиционных средств составит около 7,9 млрд</w:t>
      </w:r>
      <w:proofErr w:type="gramStart"/>
      <w:r w:rsidRPr="00CD0591">
        <w:rPr>
          <w:sz w:val="28"/>
          <w:szCs w:val="28"/>
          <w:shd w:val="clear" w:color="auto" w:fill="FFFFFF"/>
        </w:rPr>
        <w:t>.р</w:t>
      </w:r>
      <w:proofErr w:type="gramEnd"/>
      <w:r w:rsidRPr="00CD0591">
        <w:rPr>
          <w:sz w:val="28"/>
          <w:szCs w:val="28"/>
          <w:shd w:val="clear" w:color="auto" w:fill="FFFFFF"/>
        </w:rPr>
        <w:t>уб</w:t>
      </w:r>
      <w:r w:rsidR="00CD0591">
        <w:rPr>
          <w:sz w:val="28"/>
          <w:szCs w:val="28"/>
          <w:shd w:val="clear" w:color="auto" w:fill="FFFFFF"/>
        </w:rPr>
        <w:t>.</w:t>
      </w:r>
      <w:r w:rsidR="006C2E00">
        <w:rPr>
          <w:sz w:val="28"/>
          <w:szCs w:val="28"/>
        </w:rPr>
        <w:t>;</w:t>
      </w:r>
    </w:p>
    <w:p w:rsidR="00A173B5" w:rsidRDefault="00A173B5" w:rsidP="00A173B5">
      <w:pPr>
        <w:spacing w:after="100" w:afterAutospacing="1" w:line="276" w:lineRule="auto"/>
        <w:ind w:firstLine="708"/>
        <w:jc w:val="both"/>
        <w:outlineLvl w:val="0"/>
        <w:rPr>
          <w:sz w:val="28"/>
          <w:szCs w:val="28"/>
        </w:rPr>
      </w:pPr>
      <w:r w:rsidRPr="00A173B5">
        <w:rPr>
          <w:sz w:val="28"/>
          <w:szCs w:val="28"/>
        </w:rPr>
        <w:t>В перспективном плане инвестиционного развития Партизанского района         на 2021-2025 годы субъектами малого предпринимательства реализуется ряд проектов в сфере сельск</w:t>
      </w:r>
      <w:r w:rsidRPr="00A173B5">
        <w:rPr>
          <w:sz w:val="28"/>
          <w:szCs w:val="28"/>
        </w:rPr>
        <w:t>о</w:t>
      </w:r>
      <w:r w:rsidRPr="00A173B5">
        <w:rPr>
          <w:sz w:val="28"/>
          <w:szCs w:val="28"/>
        </w:rPr>
        <w:t>го хозяйства, услуг и сервиса, промышленности и туризма: строительство цеха по первичной переработке мяса, строительство 2-й очереди цеха на 4000 голов племенного животноводческого комплекса по разведению свиней         в 2015-2025 г</w:t>
      </w:r>
      <w:r w:rsidRPr="00A173B5">
        <w:rPr>
          <w:sz w:val="28"/>
          <w:szCs w:val="28"/>
        </w:rPr>
        <w:t>о</w:t>
      </w:r>
      <w:r w:rsidRPr="00A173B5">
        <w:rPr>
          <w:sz w:val="28"/>
          <w:szCs w:val="28"/>
        </w:rPr>
        <w:t>дах (ООО «</w:t>
      </w:r>
      <w:proofErr w:type="spellStart"/>
      <w:r w:rsidRPr="00A173B5">
        <w:rPr>
          <w:sz w:val="28"/>
          <w:szCs w:val="28"/>
        </w:rPr>
        <w:t>Агрофонд-П</w:t>
      </w:r>
      <w:proofErr w:type="spellEnd"/>
      <w:r w:rsidRPr="00A173B5">
        <w:rPr>
          <w:sz w:val="28"/>
          <w:szCs w:val="28"/>
        </w:rPr>
        <w:t>»); стро</w:t>
      </w:r>
      <w:r w:rsidRPr="00A173B5">
        <w:rPr>
          <w:sz w:val="28"/>
          <w:szCs w:val="28"/>
        </w:rPr>
        <w:t>и</w:t>
      </w:r>
      <w:r w:rsidRPr="00A173B5">
        <w:rPr>
          <w:sz w:val="28"/>
          <w:szCs w:val="28"/>
        </w:rPr>
        <w:t xml:space="preserve">тельство 2-й очереди животноводческого комплекса с доильным залом на 220 голов, начало строительства молокозавода мощностью 15 </w:t>
      </w:r>
      <w:proofErr w:type="spellStart"/>
      <w:r w:rsidRPr="00A173B5">
        <w:rPr>
          <w:sz w:val="28"/>
          <w:szCs w:val="28"/>
        </w:rPr>
        <w:t>тн</w:t>
      </w:r>
      <w:proofErr w:type="spellEnd"/>
      <w:r w:rsidRPr="00A173B5">
        <w:rPr>
          <w:sz w:val="28"/>
          <w:szCs w:val="28"/>
        </w:rPr>
        <w:t>/</w:t>
      </w:r>
      <w:proofErr w:type="spellStart"/>
      <w:r w:rsidRPr="00A173B5">
        <w:rPr>
          <w:sz w:val="28"/>
          <w:szCs w:val="28"/>
        </w:rPr>
        <w:t>сут</w:t>
      </w:r>
      <w:proofErr w:type="spellEnd"/>
      <w:r w:rsidRPr="00A173B5">
        <w:rPr>
          <w:sz w:val="28"/>
          <w:szCs w:val="28"/>
        </w:rPr>
        <w:t>, зернохранилища вместимостью 1000 тонн, цеха по производству круп из сырья собственного производства (СХПК «</w:t>
      </w:r>
      <w:proofErr w:type="spellStart"/>
      <w:r w:rsidRPr="00A173B5">
        <w:rPr>
          <w:sz w:val="28"/>
          <w:szCs w:val="28"/>
        </w:rPr>
        <w:t>Новолитовский</w:t>
      </w:r>
      <w:proofErr w:type="spellEnd"/>
      <w:r w:rsidRPr="00A173B5">
        <w:rPr>
          <w:sz w:val="28"/>
          <w:szCs w:val="28"/>
        </w:rPr>
        <w:t xml:space="preserve">») – срок реализации проектов 2016 – 2024 годы; </w:t>
      </w:r>
      <w:proofErr w:type="gramStart"/>
      <w:r w:rsidRPr="00A173B5">
        <w:rPr>
          <w:sz w:val="28"/>
          <w:szCs w:val="28"/>
        </w:rPr>
        <w:t>завершено строительство овощехранилища для раздельного хранения сел</w:t>
      </w:r>
      <w:r w:rsidRPr="00A173B5">
        <w:rPr>
          <w:sz w:val="28"/>
          <w:szCs w:val="28"/>
        </w:rPr>
        <w:t>ь</w:t>
      </w:r>
      <w:r w:rsidRPr="00A173B5">
        <w:rPr>
          <w:sz w:val="28"/>
          <w:szCs w:val="28"/>
        </w:rPr>
        <w:t>скохозяйственной продукции по системе ИНФРОСТ (ИП ГКФХ Морозова) с привлеч</w:t>
      </w:r>
      <w:r w:rsidRPr="00A173B5">
        <w:rPr>
          <w:sz w:val="28"/>
          <w:szCs w:val="28"/>
        </w:rPr>
        <w:t>е</w:t>
      </w:r>
      <w:r w:rsidRPr="00A173B5">
        <w:rPr>
          <w:sz w:val="28"/>
          <w:szCs w:val="28"/>
        </w:rPr>
        <w:t xml:space="preserve">нием средств </w:t>
      </w:r>
      <w:r w:rsidR="00CD0591">
        <w:rPr>
          <w:sz w:val="28"/>
          <w:szCs w:val="28"/>
        </w:rPr>
        <w:t xml:space="preserve">краевого бюджета в виде </w:t>
      </w:r>
      <w:r w:rsidRPr="00A173B5">
        <w:rPr>
          <w:sz w:val="28"/>
          <w:szCs w:val="28"/>
        </w:rPr>
        <w:t>гранта – срок реализации проекта 2020-2021 г</w:t>
      </w:r>
      <w:r w:rsidRPr="00A173B5">
        <w:rPr>
          <w:sz w:val="28"/>
          <w:szCs w:val="28"/>
        </w:rPr>
        <w:t>о</w:t>
      </w:r>
      <w:r w:rsidRPr="00A173B5">
        <w:rPr>
          <w:sz w:val="28"/>
          <w:szCs w:val="28"/>
        </w:rPr>
        <w:t>ды; приступили к строительству современного животноводческого комплекса на 100 г</w:t>
      </w:r>
      <w:r w:rsidRPr="00A173B5">
        <w:rPr>
          <w:sz w:val="28"/>
          <w:szCs w:val="28"/>
        </w:rPr>
        <w:t>о</w:t>
      </w:r>
      <w:r w:rsidRPr="00A173B5">
        <w:rPr>
          <w:sz w:val="28"/>
          <w:szCs w:val="28"/>
        </w:rPr>
        <w:t xml:space="preserve">лов с привлечением средств </w:t>
      </w:r>
      <w:r w:rsidR="00CD0591">
        <w:rPr>
          <w:sz w:val="28"/>
          <w:szCs w:val="28"/>
        </w:rPr>
        <w:t xml:space="preserve">краевого бюджета в виде </w:t>
      </w:r>
      <w:r w:rsidR="00CD0591" w:rsidRPr="00A173B5">
        <w:rPr>
          <w:sz w:val="28"/>
          <w:szCs w:val="28"/>
        </w:rPr>
        <w:t>гранта</w:t>
      </w:r>
      <w:r w:rsidRPr="00A173B5">
        <w:rPr>
          <w:sz w:val="28"/>
          <w:szCs w:val="28"/>
        </w:rPr>
        <w:t xml:space="preserve"> – срок реализации проекта 2021-2022 гг. (ИП ГКФХ Еременко»);</w:t>
      </w:r>
      <w:proofErr w:type="gramEnd"/>
      <w:r w:rsidRPr="00A173B5">
        <w:rPr>
          <w:sz w:val="28"/>
          <w:szCs w:val="28"/>
        </w:rPr>
        <w:t xml:space="preserve">  </w:t>
      </w:r>
      <w:proofErr w:type="gramStart"/>
      <w:r w:rsidRPr="00A173B5">
        <w:rPr>
          <w:sz w:val="28"/>
          <w:szCs w:val="28"/>
        </w:rPr>
        <w:t xml:space="preserve">строительство фермы по разведению морских гидробионтов (ООО «Звезда Востока») – срок реализации проекта 2018-2023 годы; строительство </w:t>
      </w:r>
      <w:proofErr w:type="spellStart"/>
      <w:r w:rsidRPr="00A173B5">
        <w:rPr>
          <w:sz w:val="28"/>
          <w:szCs w:val="28"/>
        </w:rPr>
        <w:t>автомойки</w:t>
      </w:r>
      <w:proofErr w:type="spellEnd"/>
      <w:r w:rsidRPr="00A173B5">
        <w:rPr>
          <w:sz w:val="28"/>
          <w:szCs w:val="28"/>
        </w:rPr>
        <w:t xml:space="preserve"> (ИП </w:t>
      </w:r>
      <w:proofErr w:type="spellStart"/>
      <w:r w:rsidRPr="00A173B5">
        <w:rPr>
          <w:sz w:val="28"/>
          <w:szCs w:val="28"/>
        </w:rPr>
        <w:t>Андрейчук</w:t>
      </w:r>
      <w:proofErr w:type="spellEnd"/>
      <w:r w:rsidRPr="00A173B5">
        <w:rPr>
          <w:sz w:val="28"/>
          <w:szCs w:val="28"/>
        </w:rPr>
        <w:t xml:space="preserve">) – 2022-2023 годы и автосервиса (ИП </w:t>
      </w:r>
      <w:proofErr w:type="spellStart"/>
      <w:r w:rsidRPr="00A173B5">
        <w:rPr>
          <w:sz w:val="28"/>
          <w:szCs w:val="28"/>
        </w:rPr>
        <w:t>Шерс</w:t>
      </w:r>
      <w:r w:rsidRPr="00A173B5">
        <w:rPr>
          <w:sz w:val="28"/>
          <w:szCs w:val="28"/>
        </w:rPr>
        <w:t>т</w:t>
      </w:r>
      <w:r w:rsidRPr="00A173B5">
        <w:rPr>
          <w:sz w:val="28"/>
          <w:szCs w:val="28"/>
        </w:rPr>
        <w:t>нева</w:t>
      </w:r>
      <w:proofErr w:type="spellEnd"/>
      <w:r w:rsidRPr="00A173B5">
        <w:rPr>
          <w:sz w:val="28"/>
          <w:szCs w:val="28"/>
        </w:rPr>
        <w:t>) – 2022-2025 годы;</w:t>
      </w:r>
      <w:proofErr w:type="gramEnd"/>
      <w:r w:rsidRPr="00A173B5">
        <w:rPr>
          <w:sz w:val="28"/>
          <w:szCs w:val="28"/>
        </w:rPr>
        <w:t xml:space="preserve"> </w:t>
      </w:r>
      <w:proofErr w:type="gramStart"/>
      <w:r w:rsidRPr="00A173B5">
        <w:rPr>
          <w:sz w:val="28"/>
          <w:szCs w:val="28"/>
        </w:rPr>
        <w:t>в рамках национального проекта «Малое и среднее предприн</w:t>
      </w:r>
      <w:r w:rsidRPr="00A173B5">
        <w:rPr>
          <w:sz w:val="28"/>
          <w:szCs w:val="28"/>
        </w:rPr>
        <w:t>и</w:t>
      </w:r>
      <w:r w:rsidRPr="00A173B5">
        <w:rPr>
          <w:sz w:val="28"/>
          <w:szCs w:val="28"/>
        </w:rPr>
        <w:t>мательство и поддержка пре</w:t>
      </w:r>
      <w:r w:rsidRPr="00A173B5">
        <w:rPr>
          <w:sz w:val="28"/>
          <w:szCs w:val="28"/>
        </w:rPr>
        <w:t>д</w:t>
      </w:r>
      <w:r w:rsidRPr="00A173B5">
        <w:rPr>
          <w:sz w:val="28"/>
          <w:szCs w:val="28"/>
        </w:rPr>
        <w:t xml:space="preserve">принимательской инициативы» планируется реализовать проект </w:t>
      </w:r>
      <w:r w:rsidRPr="00A173B5">
        <w:rPr>
          <w:bCs/>
          <w:kern w:val="36"/>
          <w:sz w:val="28"/>
          <w:szCs w:val="28"/>
        </w:rPr>
        <w:t xml:space="preserve">«Создание благоустроенной  зоны обслуживания покупателей и потребителей товаров и услуг на территории с. </w:t>
      </w:r>
      <w:proofErr w:type="spellStart"/>
      <w:r w:rsidRPr="00A173B5">
        <w:rPr>
          <w:bCs/>
          <w:kern w:val="36"/>
          <w:sz w:val="28"/>
          <w:szCs w:val="28"/>
        </w:rPr>
        <w:t>Владимиро</w:t>
      </w:r>
      <w:proofErr w:type="spellEnd"/>
      <w:r w:rsidRPr="00A173B5">
        <w:rPr>
          <w:bCs/>
          <w:kern w:val="36"/>
          <w:sz w:val="28"/>
          <w:szCs w:val="28"/>
        </w:rPr>
        <w:t>–Александровское Партизанского муниц</w:t>
      </w:r>
      <w:r w:rsidRPr="00A173B5">
        <w:rPr>
          <w:bCs/>
          <w:kern w:val="36"/>
          <w:sz w:val="28"/>
          <w:szCs w:val="28"/>
        </w:rPr>
        <w:t>и</w:t>
      </w:r>
      <w:r w:rsidRPr="00A173B5">
        <w:rPr>
          <w:bCs/>
          <w:kern w:val="36"/>
          <w:sz w:val="28"/>
          <w:szCs w:val="28"/>
        </w:rPr>
        <w:lastRenderedPageBreak/>
        <w:t>пального района», срок реализации проекта 2022-2025 годы (ИП «</w:t>
      </w:r>
      <w:proofErr w:type="spellStart"/>
      <w:r w:rsidRPr="00A173B5">
        <w:rPr>
          <w:bCs/>
          <w:kern w:val="36"/>
          <w:sz w:val="28"/>
          <w:szCs w:val="28"/>
        </w:rPr>
        <w:t>Андрейчук</w:t>
      </w:r>
      <w:proofErr w:type="spellEnd"/>
      <w:r w:rsidRPr="00A173B5">
        <w:rPr>
          <w:bCs/>
          <w:kern w:val="36"/>
          <w:sz w:val="28"/>
          <w:szCs w:val="28"/>
        </w:rPr>
        <w:t>»);</w:t>
      </w:r>
      <w:proofErr w:type="gramEnd"/>
      <w:r w:rsidRPr="00A173B5">
        <w:rPr>
          <w:sz w:val="28"/>
          <w:szCs w:val="28"/>
        </w:rPr>
        <w:t xml:space="preserve"> стро</w:t>
      </w:r>
      <w:r w:rsidRPr="00A173B5">
        <w:rPr>
          <w:sz w:val="28"/>
          <w:szCs w:val="28"/>
        </w:rPr>
        <w:t>и</w:t>
      </w:r>
      <w:r w:rsidRPr="00A173B5">
        <w:rPr>
          <w:sz w:val="28"/>
          <w:szCs w:val="28"/>
        </w:rPr>
        <w:t xml:space="preserve">тельство спортивно-оздоровительного комплекса «Созвездие льва» (ИП </w:t>
      </w:r>
      <w:proofErr w:type="spellStart"/>
      <w:r w:rsidRPr="00A173B5">
        <w:rPr>
          <w:sz w:val="28"/>
          <w:szCs w:val="28"/>
        </w:rPr>
        <w:t>Традеева</w:t>
      </w:r>
      <w:proofErr w:type="spellEnd"/>
      <w:r w:rsidRPr="00A173B5">
        <w:rPr>
          <w:sz w:val="28"/>
          <w:szCs w:val="28"/>
        </w:rPr>
        <w:t>), план ввода-2027 год; строительство гостиничного комплекса с причальными сооружениями в бухте Лашкевича – срок реализации 2021-2024 годы (ООО «Морской Бриз»); строител</w:t>
      </w:r>
      <w:r w:rsidRPr="00A173B5">
        <w:rPr>
          <w:sz w:val="28"/>
          <w:szCs w:val="28"/>
        </w:rPr>
        <w:t>ь</w:t>
      </w:r>
      <w:r w:rsidRPr="00A173B5">
        <w:rPr>
          <w:sz w:val="28"/>
          <w:szCs w:val="28"/>
        </w:rPr>
        <w:t>ство базы отдыха в бухте Лашкевича резидентом СПВ ООО ДВ Торг К</w:t>
      </w:r>
      <w:proofErr w:type="gramStart"/>
      <w:r w:rsidRPr="00A173B5">
        <w:rPr>
          <w:sz w:val="28"/>
          <w:szCs w:val="28"/>
        </w:rPr>
        <w:t>о-</w:t>
      </w:r>
      <w:proofErr w:type="gramEnd"/>
      <w:r w:rsidRPr="00A173B5">
        <w:rPr>
          <w:sz w:val="28"/>
          <w:szCs w:val="28"/>
        </w:rPr>
        <w:t xml:space="preserve"> срок реализ</w:t>
      </w:r>
      <w:r w:rsidRPr="00A173B5">
        <w:rPr>
          <w:sz w:val="28"/>
          <w:szCs w:val="28"/>
        </w:rPr>
        <w:t>а</w:t>
      </w:r>
      <w:r w:rsidRPr="00A173B5">
        <w:rPr>
          <w:sz w:val="28"/>
          <w:szCs w:val="28"/>
        </w:rPr>
        <w:t xml:space="preserve">ции 2020-2023 годы; строительство базы отдыха в центральной части бухты </w:t>
      </w:r>
      <w:proofErr w:type="spellStart"/>
      <w:r w:rsidRPr="00A173B5">
        <w:rPr>
          <w:sz w:val="28"/>
          <w:szCs w:val="28"/>
        </w:rPr>
        <w:t>Триозерье</w:t>
      </w:r>
      <w:proofErr w:type="spellEnd"/>
      <w:r w:rsidRPr="00A173B5">
        <w:rPr>
          <w:sz w:val="28"/>
          <w:szCs w:val="28"/>
        </w:rPr>
        <w:t xml:space="preserve"> резидентом СПВ ООО «Радио Приморья» (2021-2023 </w:t>
      </w:r>
      <w:proofErr w:type="spellStart"/>
      <w:r w:rsidRPr="00A173B5">
        <w:rPr>
          <w:sz w:val="28"/>
          <w:szCs w:val="28"/>
        </w:rPr>
        <w:t>гг</w:t>
      </w:r>
      <w:proofErr w:type="spellEnd"/>
      <w:r w:rsidRPr="00A173B5">
        <w:rPr>
          <w:sz w:val="28"/>
          <w:szCs w:val="28"/>
        </w:rPr>
        <w:t>); строительство круглогоди</w:t>
      </w:r>
      <w:r w:rsidRPr="00A173B5">
        <w:rPr>
          <w:sz w:val="28"/>
          <w:szCs w:val="28"/>
        </w:rPr>
        <w:t>ч</w:t>
      </w:r>
      <w:r w:rsidRPr="00A173B5">
        <w:rPr>
          <w:sz w:val="28"/>
          <w:szCs w:val="28"/>
        </w:rPr>
        <w:t>ной базы отд</w:t>
      </w:r>
      <w:r w:rsidRPr="00A173B5">
        <w:rPr>
          <w:sz w:val="28"/>
          <w:szCs w:val="28"/>
        </w:rPr>
        <w:t>ы</w:t>
      </w:r>
      <w:r w:rsidRPr="00A173B5">
        <w:rPr>
          <w:sz w:val="28"/>
          <w:szCs w:val="28"/>
        </w:rPr>
        <w:t>ха на территории Партизанского МР резидент СПВ ООО «Туристическая корпорация «Магазин путешествий» (2020-2023 гг.).</w:t>
      </w:r>
    </w:p>
    <w:p w:rsidR="00A173B5" w:rsidRPr="00A173B5" w:rsidRDefault="00A173B5" w:rsidP="00A173B5">
      <w:pPr>
        <w:spacing w:after="100" w:afterAutospacing="1" w:line="276" w:lineRule="auto"/>
        <w:ind w:firstLine="708"/>
        <w:jc w:val="both"/>
        <w:outlineLvl w:val="0"/>
        <w:rPr>
          <w:bCs/>
          <w:kern w:val="36"/>
          <w:sz w:val="28"/>
          <w:szCs w:val="28"/>
        </w:rPr>
      </w:pPr>
    </w:p>
    <w:p w:rsidR="00A173B5" w:rsidRDefault="00A173B5" w:rsidP="00727264">
      <w:pPr>
        <w:spacing w:line="276" w:lineRule="auto"/>
        <w:ind w:firstLine="709"/>
        <w:jc w:val="both"/>
        <w:rPr>
          <w:sz w:val="28"/>
          <w:szCs w:val="28"/>
        </w:rPr>
      </w:pPr>
    </w:p>
    <w:p w:rsidR="00B624C0" w:rsidRDefault="00B624C0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5641" w:rsidRPr="009631FA" w:rsidRDefault="007F5641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624C0" w:rsidRPr="009631FA" w:rsidRDefault="00B624C0" w:rsidP="00B624C0">
      <w:pPr>
        <w:spacing w:line="276" w:lineRule="auto"/>
        <w:ind w:firstLine="708"/>
        <w:rPr>
          <w:sz w:val="28"/>
          <w:szCs w:val="28"/>
        </w:rPr>
      </w:pPr>
    </w:p>
    <w:p w:rsidR="00B624C0" w:rsidRDefault="00B624C0" w:rsidP="00B624C0">
      <w:pPr>
        <w:spacing w:line="276" w:lineRule="auto"/>
        <w:ind w:firstLine="709"/>
        <w:jc w:val="both"/>
        <w:rPr>
          <w:sz w:val="26"/>
          <w:szCs w:val="26"/>
        </w:rPr>
      </w:pPr>
    </w:p>
    <w:p w:rsidR="00B624C0" w:rsidRDefault="00B624C0" w:rsidP="00B624C0">
      <w:pPr>
        <w:rPr>
          <w:sz w:val="28"/>
          <w:szCs w:val="28"/>
        </w:rPr>
      </w:pPr>
    </w:p>
    <w:p w:rsidR="00B624C0" w:rsidRDefault="00B624C0" w:rsidP="00B624C0">
      <w:pPr>
        <w:rPr>
          <w:sz w:val="28"/>
          <w:szCs w:val="28"/>
        </w:rPr>
      </w:pPr>
    </w:p>
    <w:p w:rsidR="00B624C0" w:rsidRDefault="00B624C0" w:rsidP="00B624C0">
      <w:pPr>
        <w:rPr>
          <w:sz w:val="28"/>
          <w:szCs w:val="28"/>
        </w:rPr>
      </w:pPr>
    </w:p>
    <w:p w:rsidR="00713D4D" w:rsidRDefault="00713D4D" w:rsidP="00711281">
      <w:pPr>
        <w:spacing w:line="276" w:lineRule="auto"/>
        <w:jc w:val="both"/>
        <w:rPr>
          <w:sz w:val="28"/>
          <w:szCs w:val="28"/>
        </w:rPr>
      </w:pPr>
    </w:p>
    <w:p w:rsidR="00BA5A75" w:rsidRDefault="00BA5A75" w:rsidP="00BA5A7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B0CC7" w:rsidRDefault="009B0CC7" w:rsidP="00BA5A7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Левина Елена Валерьевна</w:t>
      </w:r>
    </w:p>
    <w:p w:rsidR="009B0CC7" w:rsidRDefault="009B0CC7" w:rsidP="00BA5A7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842365 21866</w:t>
      </w:r>
    </w:p>
    <w:sectPr w:rsidR="009B0CC7" w:rsidSect="007A7650">
      <w:footerReference w:type="even" r:id="rId9"/>
      <w:pgSz w:w="11906" w:h="16838" w:code="9"/>
      <w:pgMar w:top="357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DE" w:rsidRDefault="00BA2BDE" w:rsidP="007500E1">
      <w:r>
        <w:separator/>
      </w:r>
    </w:p>
  </w:endnote>
  <w:endnote w:type="continuationSeparator" w:id="0">
    <w:p w:rsidR="00BA2BDE" w:rsidRDefault="00BA2BDE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zimir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42" w:rsidRDefault="000D1342">
    <w:pPr>
      <w:pStyle w:val="a7"/>
      <w:jc w:val="right"/>
    </w:pPr>
    <w:fldSimple w:instr=" PAGE   \* MERGEFORMAT ">
      <w:r w:rsidR="007F5641">
        <w:rPr>
          <w:noProof/>
        </w:rPr>
        <w:t>6</w:t>
      </w:r>
    </w:fldSimple>
  </w:p>
  <w:p w:rsidR="000D1342" w:rsidRDefault="000D13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DE" w:rsidRDefault="00BA2BDE" w:rsidP="007500E1">
      <w:r>
        <w:separator/>
      </w:r>
    </w:p>
  </w:footnote>
  <w:footnote w:type="continuationSeparator" w:id="0">
    <w:p w:rsidR="00BA2BDE" w:rsidRDefault="00BA2BDE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00BB4"/>
    <w:rsid w:val="000114D5"/>
    <w:rsid w:val="00020E5F"/>
    <w:rsid w:val="00025DD3"/>
    <w:rsid w:val="000265C6"/>
    <w:rsid w:val="000272DF"/>
    <w:rsid w:val="00027BC2"/>
    <w:rsid w:val="00030015"/>
    <w:rsid w:val="00041ABF"/>
    <w:rsid w:val="00054C91"/>
    <w:rsid w:val="00061F3B"/>
    <w:rsid w:val="00062902"/>
    <w:rsid w:val="00063373"/>
    <w:rsid w:val="000723FB"/>
    <w:rsid w:val="00075BD0"/>
    <w:rsid w:val="00082449"/>
    <w:rsid w:val="00091A27"/>
    <w:rsid w:val="00092FCF"/>
    <w:rsid w:val="000964C8"/>
    <w:rsid w:val="000A4FF5"/>
    <w:rsid w:val="000A5DD8"/>
    <w:rsid w:val="000B03AD"/>
    <w:rsid w:val="000B6893"/>
    <w:rsid w:val="000B7739"/>
    <w:rsid w:val="000B7C49"/>
    <w:rsid w:val="000C1A59"/>
    <w:rsid w:val="000C1F32"/>
    <w:rsid w:val="000C29AB"/>
    <w:rsid w:val="000D1342"/>
    <w:rsid w:val="000F36F8"/>
    <w:rsid w:val="001164A0"/>
    <w:rsid w:val="0012284E"/>
    <w:rsid w:val="00123419"/>
    <w:rsid w:val="00131391"/>
    <w:rsid w:val="00135E0F"/>
    <w:rsid w:val="0013758F"/>
    <w:rsid w:val="001379BE"/>
    <w:rsid w:val="00162FD0"/>
    <w:rsid w:val="00164909"/>
    <w:rsid w:val="00167552"/>
    <w:rsid w:val="00167D97"/>
    <w:rsid w:val="00180D32"/>
    <w:rsid w:val="001867CA"/>
    <w:rsid w:val="001900C6"/>
    <w:rsid w:val="0019541A"/>
    <w:rsid w:val="001A1F41"/>
    <w:rsid w:val="001A4F1E"/>
    <w:rsid w:val="001B4EB4"/>
    <w:rsid w:val="001B542D"/>
    <w:rsid w:val="001B61AE"/>
    <w:rsid w:val="001C558D"/>
    <w:rsid w:val="001D5349"/>
    <w:rsid w:val="001E22C5"/>
    <w:rsid w:val="001E2BA1"/>
    <w:rsid w:val="001F7FA2"/>
    <w:rsid w:val="002060DA"/>
    <w:rsid w:val="00210C6A"/>
    <w:rsid w:val="0021122F"/>
    <w:rsid w:val="002139E9"/>
    <w:rsid w:val="00220CB3"/>
    <w:rsid w:val="0022274C"/>
    <w:rsid w:val="00222799"/>
    <w:rsid w:val="00222D96"/>
    <w:rsid w:val="00224545"/>
    <w:rsid w:val="00232700"/>
    <w:rsid w:val="002339FB"/>
    <w:rsid w:val="00235918"/>
    <w:rsid w:val="0024610B"/>
    <w:rsid w:val="002523F8"/>
    <w:rsid w:val="00253A64"/>
    <w:rsid w:val="00287421"/>
    <w:rsid w:val="002915EE"/>
    <w:rsid w:val="002C1EFE"/>
    <w:rsid w:val="002C2B8F"/>
    <w:rsid w:val="002D0016"/>
    <w:rsid w:val="002D2A09"/>
    <w:rsid w:val="002D2CF9"/>
    <w:rsid w:val="002D5CAF"/>
    <w:rsid w:val="002E08EC"/>
    <w:rsid w:val="002F175D"/>
    <w:rsid w:val="003049F9"/>
    <w:rsid w:val="003114C6"/>
    <w:rsid w:val="00311F96"/>
    <w:rsid w:val="00312E56"/>
    <w:rsid w:val="00314E5A"/>
    <w:rsid w:val="00316571"/>
    <w:rsid w:val="003170E6"/>
    <w:rsid w:val="00317915"/>
    <w:rsid w:val="00317B38"/>
    <w:rsid w:val="00323414"/>
    <w:rsid w:val="003243F5"/>
    <w:rsid w:val="003415D3"/>
    <w:rsid w:val="003517A3"/>
    <w:rsid w:val="00351EF0"/>
    <w:rsid w:val="00356722"/>
    <w:rsid w:val="00360825"/>
    <w:rsid w:val="0036366A"/>
    <w:rsid w:val="0036749C"/>
    <w:rsid w:val="0037250E"/>
    <w:rsid w:val="00376908"/>
    <w:rsid w:val="00377928"/>
    <w:rsid w:val="00380984"/>
    <w:rsid w:val="00387F7F"/>
    <w:rsid w:val="0039525E"/>
    <w:rsid w:val="00396C1F"/>
    <w:rsid w:val="003B2BF6"/>
    <w:rsid w:val="003B5B2C"/>
    <w:rsid w:val="003B5B6E"/>
    <w:rsid w:val="003C0B43"/>
    <w:rsid w:val="003C466E"/>
    <w:rsid w:val="003C551E"/>
    <w:rsid w:val="003D38D3"/>
    <w:rsid w:val="003E1116"/>
    <w:rsid w:val="003E17AA"/>
    <w:rsid w:val="003E1FA9"/>
    <w:rsid w:val="003E57A9"/>
    <w:rsid w:val="003E5D07"/>
    <w:rsid w:val="003E73B9"/>
    <w:rsid w:val="003F07B2"/>
    <w:rsid w:val="003F653F"/>
    <w:rsid w:val="003F7B82"/>
    <w:rsid w:val="004010A6"/>
    <w:rsid w:val="0040471A"/>
    <w:rsid w:val="00406C13"/>
    <w:rsid w:val="00407243"/>
    <w:rsid w:val="0040729B"/>
    <w:rsid w:val="00411275"/>
    <w:rsid w:val="004163A8"/>
    <w:rsid w:val="0042117C"/>
    <w:rsid w:val="0042141A"/>
    <w:rsid w:val="0042573F"/>
    <w:rsid w:val="00427344"/>
    <w:rsid w:val="00427461"/>
    <w:rsid w:val="00427E02"/>
    <w:rsid w:val="00431F1C"/>
    <w:rsid w:val="00440F1C"/>
    <w:rsid w:val="00442A81"/>
    <w:rsid w:val="004448C8"/>
    <w:rsid w:val="00445DCF"/>
    <w:rsid w:val="00451810"/>
    <w:rsid w:val="0045632E"/>
    <w:rsid w:val="004564F7"/>
    <w:rsid w:val="00461CEA"/>
    <w:rsid w:val="00462F9F"/>
    <w:rsid w:val="00467B43"/>
    <w:rsid w:val="004762A4"/>
    <w:rsid w:val="0048116A"/>
    <w:rsid w:val="004922E9"/>
    <w:rsid w:val="004A3C29"/>
    <w:rsid w:val="004A5120"/>
    <w:rsid w:val="004A52ED"/>
    <w:rsid w:val="004A67CE"/>
    <w:rsid w:val="004B30DD"/>
    <w:rsid w:val="004B3600"/>
    <w:rsid w:val="004C1C35"/>
    <w:rsid w:val="004F0539"/>
    <w:rsid w:val="00504F0C"/>
    <w:rsid w:val="00506817"/>
    <w:rsid w:val="00513502"/>
    <w:rsid w:val="00515534"/>
    <w:rsid w:val="00530D81"/>
    <w:rsid w:val="00531887"/>
    <w:rsid w:val="0053231D"/>
    <w:rsid w:val="00551F80"/>
    <w:rsid w:val="00553B41"/>
    <w:rsid w:val="00562563"/>
    <w:rsid w:val="0056304F"/>
    <w:rsid w:val="005658E5"/>
    <w:rsid w:val="00565D39"/>
    <w:rsid w:val="00566074"/>
    <w:rsid w:val="00567F2E"/>
    <w:rsid w:val="00572D90"/>
    <w:rsid w:val="005749D5"/>
    <w:rsid w:val="005753C1"/>
    <w:rsid w:val="005804DA"/>
    <w:rsid w:val="00582A98"/>
    <w:rsid w:val="00584E0A"/>
    <w:rsid w:val="0058709A"/>
    <w:rsid w:val="005872C6"/>
    <w:rsid w:val="00590303"/>
    <w:rsid w:val="0059711E"/>
    <w:rsid w:val="005A3754"/>
    <w:rsid w:val="005B1D89"/>
    <w:rsid w:val="005B494F"/>
    <w:rsid w:val="005B6E40"/>
    <w:rsid w:val="005E0951"/>
    <w:rsid w:val="005E0C98"/>
    <w:rsid w:val="005E1CD4"/>
    <w:rsid w:val="005F0266"/>
    <w:rsid w:val="0060079A"/>
    <w:rsid w:val="00611A98"/>
    <w:rsid w:val="00611B57"/>
    <w:rsid w:val="006219A9"/>
    <w:rsid w:val="006243A5"/>
    <w:rsid w:val="00641B06"/>
    <w:rsid w:val="0064425E"/>
    <w:rsid w:val="0065044E"/>
    <w:rsid w:val="00655F4E"/>
    <w:rsid w:val="00664A7C"/>
    <w:rsid w:val="006802B0"/>
    <w:rsid w:val="0068189F"/>
    <w:rsid w:val="00692F98"/>
    <w:rsid w:val="006940CA"/>
    <w:rsid w:val="006A5B10"/>
    <w:rsid w:val="006A6538"/>
    <w:rsid w:val="006C2E00"/>
    <w:rsid w:val="006C6532"/>
    <w:rsid w:val="006D386C"/>
    <w:rsid w:val="006E248A"/>
    <w:rsid w:val="006E6FE4"/>
    <w:rsid w:val="006E75BC"/>
    <w:rsid w:val="006F5D96"/>
    <w:rsid w:val="00704FBB"/>
    <w:rsid w:val="00711281"/>
    <w:rsid w:val="00713D4D"/>
    <w:rsid w:val="007155A1"/>
    <w:rsid w:val="00721040"/>
    <w:rsid w:val="007242BD"/>
    <w:rsid w:val="00727264"/>
    <w:rsid w:val="00734FA7"/>
    <w:rsid w:val="00741F34"/>
    <w:rsid w:val="00746EF1"/>
    <w:rsid w:val="00747884"/>
    <w:rsid w:val="007500E1"/>
    <w:rsid w:val="00756A4A"/>
    <w:rsid w:val="00773C29"/>
    <w:rsid w:val="00773EAF"/>
    <w:rsid w:val="0077576E"/>
    <w:rsid w:val="007841CF"/>
    <w:rsid w:val="007845C6"/>
    <w:rsid w:val="00787D41"/>
    <w:rsid w:val="0079066D"/>
    <w:rsid w:val="00792F2B"/>
    <w:rsid w:val="007A256B"/>
    <w:rsid w:val="007A2DBE"/>
    <w:rsid w:val="007A6C86"/>
    <w:rsid w:val="007A7650"/>
    <w:rsid w:val="007C0954"/>
    <w:rsid w:val="007C2259"/>
    <w:rsid w:val="007C2564"/>
    <w:rsid w:val="007D5A49"/>
    <w:rsid w:val="007F5641"/>
    <w:rsid w:val="00805411"/>
    <w:rsid w:val="008111A1"/>
    <w:rsid w:val="0081606A"/>
    <w:rsid w:val="00821111"/>
    <w:rsid w:val="00821A2D"/>
    <w:rsid w:val="00826942"/>
    <w:rsid w:val="00827B30"/>
    <w:rsid w:val="008302D2"/>
    <w:rsid w:val="00837906"/>
    <w:rsid w:val="00845C4D"/>
    <w:rsid w:val="00850FF2"/>
    <w:rsid w:val="00862365"/>
    <w:rsid w:val="00870A0A"/>
    <w:rsid w:val="00880AC3"/>
    <w:rsid w:val="00881F17"/>
    <w:rsid w:val="00887524"/>
    <w:rsid w:val="00891140"/>
    <w:rsid w:val="008A2C66"/>
    <w:rsid w:val="008A6E87"/>
    <w:rsid w:val="008A6FC0"/>
    <w:rsid w:val="008B612B"/>
    <w:rsid w:val="008B6BF3"/>
    <w:rsid w:val="008C4445"/>
    <w:rsid w:val="008C4E38"/>
    <w:rsid w:val="008E58C8"/>
    <w:rsid w:val="008F0AA3"/>
    <w:rsid w:val="008F2484"/>
    <w:rsid w:val="00903818"/>
    <w:rsid w:val="0090718A"/>
    <w:rsid w:val="00907E5D"/>
    <w:rsid w:val="00910553"/>
    <w:rsid w:val="009232D0"/>
    <w:rsid w:val="009300B9"/>
    <w:rsid w:val="009405EE"/>
    <w:rsid w:val="00940EBB"/>
    <w:rsid w:val="00946520"/>
    <w:rsid w:val="00947A09"/>
    <w:rsid w:val="00953F76"/>
    <w:rsid w:val="0095796A"/>
    <w:rsid w:val="0096060A"/>
    <w:rsid w:val="00961A93"/>
    <w:rsid w:val="00965327"/>
    <w:rsid w:val="0098331D"/>
    <w:rsid w:val="009A4C5F"/>
    <w:rsid w:val="009B04B3"/>
    <w:rsid w:val="009B0656"/>
    <w:rsid w:val="009B0CC7"/>
    <w:rsid w:val="009B1C7F"/>
    <w:rsid w:val="009B4329"/>
    <w:rsid w:val="009B5759"/>
    <w:rsid w:val="009C1820"/>
    <w:rsid w:val="009D550F"/>
    <w:rsid w:val="00A0106D"/>
    <w:rsid w:val="00A026DE"/>
    <w:rsid w:val="00A056A8"/>
    <w:rsid w:val="00A077AB"/>
    <w:rsid w:val="00A10D9A"/>
    <w:rsid w:val="00A12BE7"/>
    <w:rsid w:val="00A1373A"/>
    <w:rsid w:val="00A173B5"/>
    <w:rsid w:val="00A20DBA"/>
    <w:rsid w:val="00A27EC1"/>
    <w:rsid w:val="00A32BCF"/>
    <w:rsid w:val="00A333FC"/>
    <w:rsid w:val="00A33F4B"/>
    <w:rsid w:val="00A35A9E"/>
    <w:rsid w:val="00A56E93"/>
    <w:rsid w:val="00A62DF6"/>
    <w:rsid w:val="00A82E16"/>
    <w:rsid w:val="00A83EF6"/>
    <w:rsid w:val="00A847AE"/>
    <w:rsid w:val="00A90630"/>
    <w:rsid w:val="00A959FD"/>
    <w:rsid w:val="00AA475A"/>
    <w:rsid w:val="00AA583C"/>
    <w:rsid w:val="00AA7876"/>
    <w:rsid w:val="00AC5232"/>
    <w:rsid w:val="00AE0905"/>
    <w:rsid w:val="00AE1068"/>
    <w:rsid w:val="00AE4014"/>
    <w:rsid w:val="00AE49DE"/>
    <w:rsid w:val="00AE7025"/>
    <w:rsid w:val="00AF5CEA"/>
    <w:rsid w:val="00AF7956"/>
    <w:rsid w:val="00B06277"/>
    <w:rsid w:val="00B07671"/>
    <w:rsid w:val="00B15C33"/>
    <w:rsid w:val="00B3381E"/>
    <w:rsid w:val="00B34EF2"/>
    <w:rsid w:val="00B55FD6"/>
    <w:rsid w:val="00B562F9"/>
    <w:rsid w:val="00B624C0"/>
    <w:rsid w:val="00B662BE"/>
    <w:rsid w:val="00B7414C"/>
    <w:rsid w:val="00B75013"/>
    <w:rsid w:val="00B7585F"/>
    <w:rsid w:val="00B80DDC"/>
    <w:rsid w:val="00B939CD"/>
    <w:rsid w:val="00BA2BDE"/>
    <w:rsid w:val="00BA5A75"/>
    <w:rsid w:val="00BA6E8F"/>
    <w:rsid w:val="00BC5211"/>
    <w:rsid w:val="00BC7982"/>
    <w:rsid w:val="00BD171D"/>
    <w:rsid w:val="00BD6759"/>
    <w:rsid w:val="00BD6B48"/>
    <w:rsid w:val="00BE055B"/>
    <w:rsid w:val="00BE2A99"/>
    <w:rsid w:val="00BE6BF7"/>
    <w:rsid w:val="00BF36FD"/>
    <w:rsid w:val="00C018D2"/>
    <w:rsid w:val="00C0369E"/>
    <w:rsid w:val="00C11D52"/>
    <w:rsid w:val="00C13438"/>
    <w:rsid w:val="00C17353"/>
    <w:rsid w:val="00C174D6"/>
    <w:rsid w:val="00C2016D"/>
    <w:rsid w:val="00C267B8"/>
    <w:rsid w:val="00C32DBF"/>
    <w:rsid w:val="00C40830"/>
    <w:rsid w:val="00C411C6"/>
    <w:rsid w:val="00C4503A"/>
    <w:rsid w:val="00C4721F"/>
    <w:rsid w:val="00C51CE7"/>
    <w:rsid w:val="00C524DD"/>
    <w:rsid w:val="00C56964"/>
    <w:rsid w:val="00C61F1C"/>
    <w:rsid w:val="00C71EC4"/>
    <w:rsid w:val="00C74629"/>
    <w:rsid w:val="00C758A0"/>
    <w:rsid w:val="00C87C3B"/>
    <w:rsid w:val="00C87FE6"/>
    <w:rsid w:val="00CA2492"/>
    <w:rsid w:val="00CB08D5"/>
    <w:rsid w:val="00CB5B1E"/>
    <w:rsid w:val="00CB6FAC"/>
    <w:rsid w:val="00CC5573"/>
    <w:rsid w:val="00CD0591"/>
    <w:rsid w:val="00CD1FDE"/>
    <w:rsid w:val="00CD6F51"/>
    <w:rsid w:val="00D11241"/>
    <w:rsid w:val="00D13F3B"/>
    <w:rsid w:val="00D362E7"/>
    <w:rsid w:val="00D41CC0"/>
    <w:rsid w:val="00D45827"/>
    <w:rsid w:val="00D45BF3"/>
    <w:rsid w:val="00D46CB9"/>
    <w:rsid w:val="00D5082A"/>
    <w:rsid w:val="00D62227"/>
    <w:rsid w:val="00D6253F"/>
    <w:rsid w:val="00D62A5A"/>
    <w:rsid w:val="00D655E8"/>
    <w:rsid w:val="00D6697E"/>
    <w:rsid w:val="00D6734C"/>
    <w:rsid w:val="00D73263"/>
    <w:rsid w:val="00D75299"/>
    <w:rsid w:val="00D75350"/>
    <w:rsid w:val="00D76268"/>
    <w:rsid w:val="00D83D8F"/>
    <w:rsid w:val="00D936F2"/>
    <w:rsid w:val="00D93C5B"/>
    <w:rsid w:val="00DA07A9"/>
    <w:rsid w:val="00DA584B"/>
    <w:rsid w:val="00DB47D8"/>
    <w:rsid w:val="00DC2926"/>
    <w:rsid w:val="00DD2DD9"/>
    <w:rsid w:val="00DE282D"/>
    <w:rsid w:val="00DE4696"/>
    <w:rsid w:val="00DE4D4B"/>
    <w:rsid w:val="00DE5A80"/>
    <w:rsid w:val="00DF7D2E"/>
    <w:rsid w:val="00E00C65"/>
    <w:rsid w:val="00E02131"/>
    <w:rsid w:val="00E032CF"/>
    <w:rsid w:val="00E04D7D"/>
    <w:rsid w:val="00E06011"/>
    <w:rsid w:val="00E06869"/>
    <w:rsid w:val="00E12840"/>
    <w:rsid w:val="00E3048D"/>
    <w:rsid w:val="00E3185E"/>
    <w:rsid w:val="00E3305C"/>
    <w:rsid w:val="00E411D7"/>
    <w:rsid w:val="00E41703"/>
    <w:rsid w:val="00E519EB"/>
    <w:rsid w:val="00E579A4"/>
    <w:rsid w:val="00E61538"/>
    <w:rsid w:val="00E63971"/>
    <w:rsid w:val="00E725DF"/>
    <w:rsid w:val="00E755AA"/>
    <w:rsid w:val="00E77CBA"/>
    <w:rsid w:val="00E862C0"/>
    <w:rsid w:val="00E86B2C"/>
    <w:rsid w:val="00E900F4"/>
    <w:rsid w:val="00E959E2"/>
    <w:rsid w:val="00E96574"/>
    <w:rsid w:val="00E96757"/>
    <w:rsid w:val="00E970F3"/>
    <w:rsid w:val="00EA1BE5"/>
    <w:rsid w:val="00EA3A22"/>
    <w:rsid w:val="00EA6772"/>
    <w:rsid w:val="00EA6E86"/>
    <w:rsid w:val="00EA7C3C"/>
    <w:rsid w:val="00EB23CB"/>
    <w:rsid w:val="00EB7AFE"/>
    <w:rsid w:val="00EC1799"/>
    <w:rsid w:val="00EC33EE"/>
    <w:rsid w:val="00EC5C70"/>
    <w:rsid w:val="00EC7BA9"/>
    <w:rsid w:val="00ED04AF"/>
    <w:rsid w:val="00ED2846"/>
    <w:rsid w:val="00ED5296"/>
    <w:rsid w:val="00EE11F1"/>
    <w:rsid w:val="00EE4AAB"/>
    <w:rsid w:val="00EE4CD3"/>
    <w:rsid w:val="00EF286A"/>
    <w:rsid w:val="00F0681B"/>
    <w:rsid w:val="00F17D65"/>
    <w:rsid w:val="00F22832"/>
    <w:rsid w:val="00F24611"/>
    <w:rsid w:val="00F25151"/>
    <w:rsid w:val="00F327E9"/>
    <w:rsid w:val="00F36E6C"/>
    <w:rsid w:val="00F40AB8"/>
    <w:rsid w:val="00F40CDF"/>
    <w:rsid w:val="00F4317E"/>
    <w:rsid w:val="00F43DEB"/>
    <w:rsid w:val="00F46DEE"/>
    <w:rsid w:val="00F620C2"/>
    <w:rsid w:val="00F62E43"/>
    <w:rsid w:val="00F65F59"/>
    <w:rsid w:val="00F72BA6"/>
    <w:rsid w:val="00F74D26"/>
    <w:rsid w:val="00F8552D"/>
    <w:rsid w:val="00F94258"/>
    <w:rsid w:val="00F9625A"/>
    <w:rsid w:val="00FA0F20"/>
    <w:rsid w:val="00FA711C"/>
    <w:rsid w:val="00FB26C3"/>
    <w:rsid w:val="00FB275C"/>
    <w:rsid w:val="00FB4014"/>
    <w:rsid w:val="00FC0F40"/>
    <w:rsid w:val="00FC2671"/>
    <w:rsid w:val="00FC4D33"/>
    <w:rsid w:val="00FD63FF"/>
    <w:rsid w:val="00FE3473"/>
    <w:rsid w:val="00FE3B69"/>
    <w:rsid w:val="00FF2AC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210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21040"/>
    <w:rPr>
      <w:sz w:val="24"/>
      <w:szCs w:val="24"/>
    </w:rPr>
  </w:style>
  <w:style w:type="paragraph" w:styleId="20">
    <w:name w:val="Body Text 2"/>
    <w:basedOn w:val="a"/>
    <w:link w:val="21"/>
    <w:rsid w:val="0072104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1040"/>
    <w:rPr>
      <w:sz w:val="24"/>
      <w:szCs w:val="24"/>
    </w:rPr>
  </w:style>
  <w:style w:type="paragraph" w:styleId="30">
    <w:name w:val="Body Text 3"/>
    <w:basedOn w:val="a"/>
    <w:link w:val="31"/>
    <w:rsid w:val="0072726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7264"/>
    <w:rPr>
      <w:sz w:val="16"/>
      <w:szCs w:val="16"/>
    </w:rPr>
  </w:style>
  <w:style w:type="character" w:customStyle="1" w:styleId="10">
    <w:name w:val="Заголовок 1 Знак"/>
    <w:link w:val="1"/>
    <w:rsid w:val="00727264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=201612281042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A96F3-A9C8-479B-BE0B-A4B75853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12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32543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user09-052</cp:lastModifiedBy>
  <cp:revision>131</cp:revision>
  <cp:lastPrinted>2018-03-20T00:23:00Z</cp:lastPrinted>
  <dcterms:created xsi:type="dcterms:W3CDTF">2015-02-04T05:10:00Z</dcterms:created>
  <dcterms:modified xsi:type="dcterms:W3CDTF">2022-06-15T07:22:00Z</dcterms:modified>
</cp:coreProperties>
</file>