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Минэкономразвития России с 2005 года р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еализует федеральную финансовую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программу поддержки малого и среднего предпринимательства (далее – программа МСП), которая является одним из инструментов стимулирования развития малого и среднего предпринимательства, активности бизнеса в инновационной сфере.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Программа осуществляется в соответствии с Правилами предоставления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распределения субсидий из федерального бюджета бюджетам субъектов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государственную поддержку малого и среднего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включая крестьянские (фермерские) хозяйства, а также на реализацию мероприятий по поддержке молодежного предпринимательства, утвержденными постановлением Правительства Российской Федерации от 15 апреля 2014 г. № 316.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рамках программы МСП реализуются приоритетные мероприятия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поддержки субъектов малого и среднего предпринимательства, предусматривающие создание сети объектов инфраструктуры, предоставляющих услуги предпринимателям.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из важнейших элементов инфраструктуры являются промышленные парки, технопарки, предназначенные для создания промышленного производства или модернизации производства субъектов МСП, в том числе для создания и развития высокотехнологичных предприятий.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Начиная с 2019 года в рамках Программы МСП планируется сделать акцент на создании в течение одного года небольших промышленных площадок муниципального уровня, которые обеспечивают на конкретной выделенной территории максимально комфортные условия для создания и развития новых произво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субъектов малого и среднего предпринимательства, в том числе в сельском хозяйстве.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настоящее время Минэкономразвития России прорабатывает возможность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формирования типовой модели создания таких площадок производства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инноваций на основе объединения лучших практик предоставления имущественного вида поддержки.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(Материалы прилагаются).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 Минэкономразвития России просит в случае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заинтересованности субъекта Российской Федерации в создании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небольших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промышленных площадок муниципального уровня, направить предложения о потребности на 3 летний период с указанием конкретных площадок с разбивкой по годам и перечнем возможных отраслей резидентов.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просьба направить в срок до 07 мая 2018 г. по адресам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электронной почты - </w:t>
      </w:r>
      <w:r>
        <w:rPr>
          <w:rFonts w:ascii="Times New Roman" w:hAnsi="Times New Roman" w:cs="Times New Roman"/>
          <w:color w:val="0000FF"/>
          <w:sz w:val="28"/>
          <w:szCs w:val="28"/>
        </w:rPr>
        <w:t>KurilovichAV@economy.gov.ru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BondarenkoIA@economy.gov.ru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Концептуальные подходы проекта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«Мой бизнес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парк – территория производства и инноваций»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Главной задачей реализации проекта является создание условий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развития производственных компаний и увеличения вклада малого и среднего предпринимательства в 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ВП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аны.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ограничения деятельности производственных компаний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Спад спроса на продукцию, недостаток оборотных средств, длительный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цикл разработки новой продукции. Низкое качество выпускаемой продукции,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высокая стоимость кредитов, ухудшение качества комплектующих и материалов, поступающих от поставщиков.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Действующие механизмы поддержки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промышленных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(индустриальных) парков, технопарков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 настоящее время Правительством Российской Федерации реализуются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следующие меры по поддержке промышленных (индустриальных) парков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технопарков: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линии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в форме субсидий регионам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управляющим компаниям промышленных парков на возмещение затрат за счет уплаченных резидентами налогов в рамках постановления Правительства Российской Федерации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технопарков» (далее – Постановление № 1119, Программа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России);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линии Минэкономразвития России в форме субсидий регионам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строительство (реконструкцию) и оснащение промышленных парков,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агропромышленных парков для субъектов малого и среднего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(далее – субъекты МСП) в рамках Правил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утвержденными постановлением Правительства Российской Федерации от 15 апреля 2014 г. № 316 (в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постановления от 22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января 2018 г. № 41) (далее – Правила № 41, Программа Минэкономразвития России). По итогам 2016 г. в рамках Программы Минэкономразвития России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функционирует и осуществляет деятельность по оказанию услуг субъектам МСП 31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4 технопарков, 143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бизнес-инкубаторов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Постановления № 1119 получили поддержку только 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созданных в рамках Программы Минэкономразвития России.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По данным ежегодного исследования Ассоциации индустриальных парков по состоянию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конец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2017 г. действует 111 индустриальный парк 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55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создается в 51 субъекте Российской Феде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рации. Основными лидерами роста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числа проектов являются регионы Центрального федерального округа и в первую очередь Московская о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бласть.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 Европейской части России расп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оложено 90% парков. На ЦФО, ПФО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СЗФО приходится 75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80% всех существующих парков. Также можно сказать, что на Московскую, Ленинградскую, Калужскую области и Республику Татарстан приходится 35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40% всех создаваемых и действующих парков. Типы парков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гринфилды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браунфилы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и государственные и частные. Укрепилась тенденция по уменьшени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ю размеров реализуемых проектов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индустриальных парков, как правило, местного значения площадью 10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30 га. Кроме того, стоит отметить стабильное уменьшение средней площади индустриальных парков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гринфилд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браунфилд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типов за последние годы. Стоимость размещения в индустриальных парках находится примерно на одном уровне все пять лет наблюдений. Так, средняя стоимость 1 гектара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земельного участка в индустриальном парке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гринфилд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колеблется в пределах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10-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11 млн. рублей, а средняя цена квадратного метра производственного помещения варьируется в переделах 1800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2400 рублей в год. По данным ежегодного исследования Ассоциации кластеров и технопарков по состоянию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конец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2017 года в Российской Федерации действует и создается 125 технопарков в 44 регионах, включ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ая 57 промышленных технопарков.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Основными лидерами роста числа проектов являются регионы</w:t>
      </w:r>
    </w:p>
    <w:p w:rsidR="00E65FF4" w:rsidRPr="0063505B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Центрального федерального округа и в первую очередь г. Москва и Московская область. На ЦФО, ПФО и УФО приходится 7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4% 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всех парков.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При этом наибольшую потребнос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ть в создании технопарков имеют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субъекты Российской Федерации в составе Северо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Западного, Южного, Северо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Кавказского, Сибирского, Дальневосточного федеральных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округов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ипы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технопарков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гринфилды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браунфилы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промышленные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технопарки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lastRenderedPageBreak/>
        <w:t>Новый подход по созданию промышленных площадок для субъектов МСП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Предлагается применить новый подход в виде государственного инвестиционного проекта, успешно реализуемого на территории Республики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путем создания в течение одного года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небольших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промышленных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площадок муниципального уровня,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Минэкономразвития России, заслуживает поддержки и тиражирования в качестве одной из лучших практик, обеспечивающих на конкретной выделенной территории максимально комфортные условия для создания и развития новых производств для субъектов малого и среднего предпринимательства.</w:t>
      </w:r>
    </w:p>
    <w:p w:rsidR="00E65FF4" w:rsidRP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Подход позволяет удешевить расходы на создание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промпарка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в рамках Программы примерно в 4 раза с 800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рублей (средняя стоимость) до </w:t>
      </w:r>
      <w:r>
        <w:rPr>
          <w:rFonts w:ascii="Times New Roman" w:hAnsi="Times New Roman" w:cs="Times New Roman"/>
          <w:color w:val="000000"/>
          <w:sz w:val="28"/>
          <w:szCs w:val="28"/>
        </w:rPr>
        <w:t>200 млн. рублей.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Срок окупаемости вложенных бюджетных ассигнований (налоговые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неналоговые платежи) - 6-8 лет с начала строительства. Преимущества размещения резидентов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отсутствие необходимости платить за технологическое присоединение к сетям водо-, теплоснабжения и канализации, а также наличие внутриплощадочных дорог.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Все эти расходы финансируются за счет бюджетных средств. Обычно за технологическое присоединение предприятия платят значительные средства.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Общие расходы федерального бюджета на 2019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63505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 xml:space="preserve">2021 года составят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100 млрд. рублей (55 регионов х 3 парка ежегодно х 3 года)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– 2019 - 2021 годы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планируется создавать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инженерную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транспортную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инфраструктуру для 3 промышленных парков в регионе.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Типовое решение на 1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промпарк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площадь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 8 до 20 га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разработки ПСД - 1 год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строительных работ - 1 год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ввода в эксплуатацию - 1 квартал второго года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стоимость строительства по ПСД – 200 млн. рублей.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ПСД - 8-10% от стоимости строительства.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проектов меньше 20 га - отталкиваться от 15 млн. рублей за 1 га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территории парка, т.к. чем меньше территория п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арка, тем выше удельные затраты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строительство. Данная цифра не включает в себя строительство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зданий.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E65FF4">
        <w:rPr>
          <w:rFonts w:ascii="Times New Roman" w:hAnsi="Times New Roman" w:cs="Times New Roman"/>
          <w:color w:val="000000"/>
          <w:sz w:val="28"/>
          <w:szCs w:val="28"/>
        </w:rPr>
        <w:t>Если разрешить проекты с готовыми зданиями (мы рекомендуем такой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вариант), то затраты по ним стоит учитывать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исходя из минимальных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значений в 25 тыс. рублей за кв. м. таких помещений.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Мощности инженерных сетей - 0,15 Мвт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Остальные объемы находятся в сильной зависимости от видов производств,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предполагается строить, конечные за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траты на инфраструктуру зависят </w:t>
      </w:r>
      <w:r>
        <w:rPr>
          <w:rFonts w:ascii="Times New Roman" w:hAnsi="Times New Roman" w:cs="Times New Roman"/>
          <w:color w:val="000000"/>
          <w:sz w:val="28"/>
          <w:szCs w:val="28"/>
        </w:rPr>
        <w:t>еще и от локации, обеспеченностью внеш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ней инфраструктурой, свободными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мощностями и т.д. Оптимально использовать о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бщий удельный показатель затрат </w:t>
      </w:r>
      <w:r>
        <w:rPr>
          <w:rFonts w:ascii="Times New Roman" w:hAnsi="Times New Roman" w:cs="Times New Roman"/>
          <w:color w:val="000000"/>
          <w:sz w:val="28"/>
          <w:szCs w:val="28"/>
        </w:rPr>
        <w:t>на 1 га и общие максимальные затраты на 1 проект (до 13-15 млн. рублей).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Строительство включает: сети электроснабжения, водоснабжения,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водоотведения, газоснабжения, теплоснабжения, ка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нализации, сетей связи,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транспортную инфраструктуру (дороги).</w:t>
      </w:r>
      <w:proofErr w:type="gramEnd"/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На стоимости строительства направленность парка не отражается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агропромпарки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производственные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промышленных зданий резидентов - 2-3 квартал второго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года (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на данном этапе уже выполняются пока</w:t>
      </w:r>
      <w:r w:rsidR="0063505B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затели по количеству резидентов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и созданным рабочим местам)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деятельности резидентов – конец 4 квартал второго года- 1 квартал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третьего года (40 % от полезной площади)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Отраслевая направленность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определяется субъектом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самостоятельно.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Полезная площадь для размещения резидентов – 16-17 га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Среднее количество резидентов (при выходе на проектную мощность) –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12-15 предприятий.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Среднее количество рабочих мест на 1 предприятии - от 15 до 40 человек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Выручка резидентов в большинстве случаев генерируется с третьего года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проекта, как и налоговые отчисления.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5 года с начала строительства 75% полезной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заполнено резидентами. К этому же году сумма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уплаченных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резидентами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и неналоговых платежей в бюджеты всех уровней и взносов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фонды должны превысить сумму бюджетных инвестиций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инфраструктуры.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Условия размещения резидентов (стоимост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аренды или покупки земельного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участка, льготное налогообложение и иные возможные льготы):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аренда земельного участка с правом выкупа при реализации проекта;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аренда готовых помещений;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льготы по налогу на землю и недвижимость нужно предоставлять самой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УК. Льгота по налогу на прибыль может быть пр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едоставлена резиденту парка,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на недвижимость в случае строительства своего помещения.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Республика Татарстан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сниженный налог на прибыль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15,5%;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сниженный земельный налог – 0,5% от кадастровой стоимости;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сниженный имущественный налог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0,1%;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коэффициент К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2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 при уплате ЕНВД составляет 0,005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услуг, предоставляемых управляющей компанией: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Бесплатных услуг быть не может, все услуги должны быть платные.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Базовые (обязательные):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Аренда, продажа земельных участков, готовых помещений.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Предоставления возможности подключения к электричеству, воде, газу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(и/или теплу), водоотведению, либо непосредственное предоставление этих услуг.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Дополнительные (желательные):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Услуги, связанные с обслуживанием территории - уборка, вывоз мусора,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ремонт, охрана, а также услуги «одного окна» содействия реализации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инвестиционного проекта резидента парка (п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олучение ИРД, запросы, справки,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и т.д.)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222222"/>
          <w:sz w:val="28"/>
          <w:szCs w:val="28"/>
        </w:rPr>
        <w:t xml:space="preserve">Дополнительные (b2b): </w:t>
      </w:r>
      <w:proofErr w:type="spellStart"/>
      <w:r w:rsidR="00E65FF4">
        <w:rPr>
          <w:rFonts w:ascii="Times New Roman" w:hAnsi="Times New Roman" w:cs="Times New Roman"/>
          <w:color w:val="000000"/>
          <w:sz w:val="28"/>
          <w:szCs w:val="28"/>
        </w:rPr>
        <w:t>кейтеринг</w:t>
      </w:r>
      <w:proofErr w:type="spellEnd"/>
      <w:r w:rsidR="00E65FF4">
        <w:rPr>
          <w:rFonts w:ascii="Times New Roman" w:hAnsi="Times New Roman" w:cs="Times New Roman"/>
          <w:color w:val="000000"/>
          <w:sz w:val="28"/>
          <w:szCs w:val="28"/>
        </w:rPr>
        <w:t>, юридические, консалтинговые, HR,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помощь в нахождении партнеров, кооперации, источников сырья 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т.д.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Планируется, что объем частных инвестиций резидентов в каждом парке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 не менее 1,4 млрд. рублей (при полном заполнении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 xml:space="preserve">В соглашение о реализации </w:t>
      </w:r>
      <w:proofErr w:type="spellStart"/>
      <w:r w:rsidR="00E65FF4">
        <w:rPr>
          <w:rFonts w:ascii="Times New Roman" w:hAnsi="Times New Roman" w:cs="Times New Roman"/>
          <w:color w:val="000000"/>
          <w:sz w:val="28"/>
          <w:szCs w:val="28"/>
        </w:rPr>
        <w:t>инвестпроекта</w:t>
      </w:r>
      <w:proofErr w:type="spellEnd"/>
      <w:r w:rsidR="00E65FF4">
        <w:rPr>
          <w:rFonts w:ascii="Times New Roman" w:hAnsi="Times New Roman" w:cs="Times New Roman"/>
          <w:color w:val="000000"/>
          <w:sz w:val="28"/>
          <w:szCs w:val="28"/>
        </w:rPr>
        <w:t xml:space="preserve">, заключаемое </w:t>
      </w:r>
      <w:proofErr w:type="gramStart"/>
      <w:r w:rsidR="00E65FF4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Минэкономразвития России и субъектом Российской Федерации, планируется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включить следующие показатели: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резидентов;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оборот резидентов на 5 год создания парка;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экспортеров;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патентов;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объем налоговых отчислений.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Синергия с иными организациями поддержки МСП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Дополнительно в парке будет размещены объекты инфраструктуры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поддержки малого и среднего предприниматель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ства такие, как «одно окно» для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 МСП, возможность получения поддержки других организаций - ЦОУ,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экспортные центры, региональные центры инжиниринга (РЦИ), центра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кластерного развития (ЦКР).</w:t>
      </w:r>
    </w:p>
    <w:p w:rsidR="00E65FF4" w:rsidRDefault="0063505B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E65FF4">
        <w:rPr>
          <w:rFonts w:ascii="Times New Roman" w:hAnsi="Times New Roman" w:cs="Times New Roman"/>
          <w:color w:val="000000"/>
          <w:sz w:val="28"/>
          <w:szCs w:val="28"/>
        </w:rPr>
        <w:t>Таким образом, в рамках Программы будут инициированы инвестиции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строительство промышленных парков, которые 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окупятся в более короткие сроки,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причем на содержание указанных объектов бюджетных ассигнований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не потребуется.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Привлечение частных инвестиций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Субъектом Российской Федерации для строительства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могут быть дополнительно привлечены следующие механизмы: кредиты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ОАО МСП Банк, займы Фонда государственного имущества, НКО «Фонд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моногородов».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Технопарки</w:t>
      </w:r>
    </w:p>
    <w:bookmarkEnd w:id="0"/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Оценка минимальных затрат на разработку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сметной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документации, строительство, закупку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производственного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и лабораторного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оснащения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Средняя стоимость создания 1 кв. м площади технопарка – 57 000 руб. (по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данным 48 технопарков за 2017 год)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Стоимость строительства зданий, сооружений, инженерных коммуникаций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исходя из региональных нормативов для конкретного региона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Стоимость оборудования, необходимого для оснащения технопарка, составляет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оценочно от 20% до 50% стоимости проекта по созданию технопарка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Стоимость разработки и согласования проектно-сметной документации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составляет ориентировочно 3-5% от стоимости строительства.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Оптимальные сроки строительства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Средний срок строительства технопарка по моде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>ли «</w:t>
      </w:r>
      <w:proofErr w:type="spellStart"/>
      <w:r w:rsidR="0063505B">
        <w:rPr>
          <w:rFonts w:ascii="Times New Roman" w:hAnsi="Times New Roman" w:cs="Times New Roman"/>
          <w:color w:val="000000"/>
          <w:sz w:val="28"/>
          <w:szCs w:val="28"/>
        </w:rPr>
        <w:t>гринфилд</w:t>
      </w:r>
      <w:proofErr w:type="spellEnd"/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» (проектирование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всех объектов с нуля): 2 – 2,5 го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>да. В случае модели «</w:t>
      </w:r>
      <w:proofErr w:type="spellStart"/>
      <w:r w:rsidR="0063505B">
        <w:rPr>
          <w:rFonts w:ascii="Times New Roman" w:hAnsi="Times New Roman" w:cs="Times New Roman"/>
          <w:color w:val="000000"/>
          <w:sz w:val="28"/>
          <w:szCs w:val="28"/>
        </w:rPr>
        <w:t>браунфилд</w:t>
      </w:r>
      <w:proofErr w:type="spellEnd"/>
      <w:proofErr w:type="gramStart"/>
      <w:r w:rsidR="0063505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технопарка на базе ранее созданных объектов недвижимости и/или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инфраструктуры) срок может быть снижен до 1 – 1,5 года.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Типовые сроки выполнения работ: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Проектно-изыскательские работы – 4-5 кварталов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Строительно-монтажные работы – 4-6 кварталов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Подключение к сетям – 1-2 квартала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Оснащение офисных, лабораторных и производственных помещений – 1-2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квартала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Рекомендуемые мощности инженерных сетей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Мощности сетей электроснабжения, водоснабжения, водоотведения,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теплоснабжения зависят от характера деятельности резидентов.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Средняя мощность электроснабжения действующих технопарков составляет 0,216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МВт на 1000 кв. м площадей технопарка.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Сроки окупаемости вложенных средств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типовым бизнес-планам и фактической информации о деятельности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технопарков в Российской Федерации, выход на точку безубыточности возможен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среднем через 4-6 лет с начала реализации проекта.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 на окупаемость – в среднем 10-12 лет с начала реализации проекта.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Средний объем выручки управляющей компани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и технопарка: 136,8 млн. руб. в </w:t>
      </w:r>
      <w:r>
        <w:rPr>
          <w:rFonts w:ascii="Times New Roman" w:hAnsi="Times New Roman" w:cs="Times New Roman"/>
          <w:color w:val="000000"/>
          <w:sz w:val="28"/>
          <w:szCs w:val="28"/>
        </w:rPr>
        <w:t>год. Структура выручки: 50,3% - сдача площадей в аренду, 22,3% -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базовых услуг, 27,4% - предоставление специализированных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Условия размещения резидентов (стоимость аренды, льготное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налогообложение и иные возможные льготы)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Средняя арендная ставка по технопаркам РФ за 1 кв. м в год: офисные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– 5 440 руб., лабораторные помещения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– 4 060 руб., производственные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помещения – 3 300 руб.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Примеры создания небольших промышленных площадок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Проекты Республики Татарстан по созданию муниципальной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промышленной площадки (на стадии проработки)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«Строительство промышленного парка «Арский» (21,1 га)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резидентов к 2020 году составит не менее 8 субъектов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 с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овокупный объем </w:t>
      </w:r>
      <w:proofErr w:type="gramStart"/>
      <w:r w:rsidR="0063505B">
        <w:rPr>
          <w:rFonts w:ascii="Times New Roman" w:hAnsi="Times New Roman" w:cs="Times New Roman"/>
          <w:color w:val="000000"/>
          <w:sz w:val="28"/>
          <w:szCs w:val="28"/>
        </w:rPr>
        <w:t>выручки</w:t>
      </w:r>
      <w:proofErr w:type="gramEnd"/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превысит 140,0 млн. рублей. На предприятиях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-резидентах промышленного парка </w:t>
      </w:r>
      <w:r>
        <w:rPr>
          <w:rFonts w:ascii="Times New Roman" w:hAnsi="Times New Roman" w:cs="Times New Roman"/>
          <w:color w:val="000000"/>
          <w:sz w:val="28"/>
          <w:szCs w:val="28"/>
        </w:rPr>
        <w:t>«Арский» будет создано не менее 137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в 2018 году планировался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сумме 238,1233 млн. рублей, в том числе за счет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138,1115 млн. рублей, за счет средств бюджета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–100,0118 </w:t>
      </w:r>
      <w:r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выходе на проектную мощность количество резидентов составит 15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СМСП, будет создано около 220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«Строительство промышленного парка «Буинск» (26,46 га)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резидентов к 2020 году составит не менее 8 субъектов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 с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овокупный объем </w:t>
      </w:r>
      <w:proofErr w:type="gramStart"/>
      <w:r w:rsidR="0063505B">
        <w:rPr>
          <w:rFonts w:ascii="Times New Roman" w:hAnsi="Times New Roman" w:cs="Times New Roman"/>
          <w:color w:val="000000"/>
          <w:sz w:val="28"/>
          <w:szCs w:val="28"/>
        </w:rPr>
        <w:t>выручки</w:t>
      </w:r>
      <w:proofErr w:type="gramEnd"/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достигнет около 1 000 млн. рублей. На предпр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иятиях-резидентах промышленного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парка «Буинск» будет создано не менее 280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в 2018 году планировался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сумме 197,8449 млн. рублей, в том числе за счет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114,7500 млн. рублей, за счет средств бюджета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– 83,0949 </w:t>
      </w:r>
      <w:r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выходе на проектную мощность количество резидентов составит не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менее 20 СМСП, будет создано 766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«Уруссу» в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Ютазинском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муниципальном районе» (12,18 га)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резидентов к 2020 году составит не менее 9 субъектов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малого и среднего предпринимательства, совокупн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ый объем </w:t>
      </w:r>
      <w:proofErr w:type="gramStart"/>
      <w:r w:rsidR="0063505B">
        <w:rPr>
          <w:rFonts w:ascii="Times New Roman" w:hAnsi="Times New Roman" w:cs="Times New Roman"/>
          <w:color w:val="000000"/>
          <w:sz w:val="28"/>
          <w:szCs w:val="28"/>
        </w:rPr>
        <w:t>выручки</w:t>
      </w:r>
      <w:proofErr w:type="gramEnd"/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превысит 217 млн. рублей. На предприятиях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-резидентах промышленного парка </w:t>
      </w:r>
      <w:r>
        <w:rPr>
          <w:rFonts w:ascii="Times New Roman" w:hAnsi="Times New Roman" w:cs="Times New Roman"/>
          <w:color w:val="000000"/>
          <w:sz w:val="28"/>
          <w:szCs w:val="28"/>
        </w:rPr>
        <w:t>«Уруссу» будет создано не менее 90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в 2018 году планировался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сумме 167,7881 млн. рублей, в том числе за счет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97,3171 млн. рублей, за счет средств бюджета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– 70,4710 </w:t>
      </w:r>
      <w:r>
        <w:rPr>
          <w:rFonts w:ascii="Times New Roman" w:hAnsi="Times New Roman" w:cs="Times New Roman"/>
          <w:color w:val="000000"/>
          <w:sz w:val="28"/>
          <w:szCs w:val="28"/>
        </w:rPr>
        <w:t>млн. рублей.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выходе на проектную мощность количество резидентов составит 14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СМСП, будет создано не менее 140 рабочих мест.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Проект Республики Татарстан созданной муниципальной промышленной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площадки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Промышленный парк «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Дрожжаное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»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промпарка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19,1 га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Стоимость строительства по ПСД – 149,6 млн. рублей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включает: сети электроснабжения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, водоснабжения, водоотведения,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газоснабжения, теплоснабжения, канализации, се</w:t>
      </w:r>
      <w:r w:rsidR="0063505B">
        <w:rPr>
          <w:rFonts w:ascii="Times New Roman" w:hAnsi="Times New Roman" w:cs="Times New Roman"/>
          <w:color w:val="000000"/>
          <w:sz w:val="28"/>
          <w:szCs w:val="28"/>
        </w:rPr>
        <w:t xml:space="preserve">тей связи, а также транспортную </w:t>
      </w:r>
      <w:r>
        <w:rPr>
          <w:rFonts w:ascii="Times New Roman" w:hAnsi="Times New Roman" w:cs="Times New Roman"/>
          <w:color w:val="000000"/>
          <w:sz w:val="28"/>
          <w:szCs w:val="28"/>
        </w:rPr>
        <w:t>инфраструктуру (дороги).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строительных работ - 2 года (2016-2017)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промышленных зданий резидентов - конец 2016 – 2017 (</w:t>
      </w: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без</w:t>
      </w:r>
      <w:proofErr w:type="gramEnd"/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подключения к сетям, которые строились в рамках реализации проекта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производства резидентов –4 квартал 2017 года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Полезная площадь для размещения резидентов – 11 га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резидентов (при выходе на проектную мощность) – 21 предприятие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Среднее количество рабочих мест на 1 предприятии - 40 человек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резидентов по итогам 2017 года – 7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созданных рабочих мест - 32</w:t>
      </w:r>
    </w:p>
    <w:p w:rsidR="00E65FF4" w:rsidRDefault="00E65FF4" w:rsidP="006350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Выручка резидентов по итогам 2017 года – 36 млн. руб.</w:t>
      </w:r>
    </w:p>
    <w:p w:rsidR="002E4BAE" w:rsidRDefault="002E4BAE" w:rsidP="0063505B">
      <w:pPr>
        <w:jc w:val="both"/>
      </w:pPr>
    </w:p>
    <w:sectPr w:rsidR="002E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4"/>
    <w:rsid w:val="002E4BAE"/>
    <w:rsid w:val="00514120"/>
    <w:rsid w:val="0063505B"/>
    <w:rsid w:val="00E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Цицилина Надежда Сергеевна</dc:creator>
  <cp:lastModifiedBy>Цицилина Надежда Сергеевна</cp:lastModifiedBy>
  <cp:revision>2</cp:revision>
  <dcterms:created xsi:type="dcterms:W3CDTF">2018-05-07T04:20:00Z</dcterms:created>
  <dcterms:modified xsi:type="dcterms:W3CDTF">2018-05-07T04:42:00Z</dcterms:modified>
</cp:coreProperties>
</file>